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France</w:t>
      </w:r>
      <w:r>
        <w:t xml:space="preserve"> </w:t>
      </w:r>
      <w:r>
        <w:t xml:space="preserve">Lyon</w:t>
      </w:r>
    </w:p>
    <w:bookmarkStart w:id="33" w:name="Xebc0153dbdc0fb357d73a0b3465dacfb934bfa0"/>
    <w:p>
      <w:pPr>
        <w:pStyle w:val="Heading1"/>
      </w:pPr>
      <w:r>
        <w:t xml:space="preserve">Case Study: Strategic Curriculum Development in France Lyon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Traffic Light Status:</w:t>
      </w:r>
      <w:r>
        <w:t xml:space="preserve"> </w:t>
      </w:r>
      <w:r>
        <w:t xml:space="preserve">Green</w:t>
      </w:r>
    </w:p>
    <w:bookmarkStart w:id="20" w:name="executive-summary"/>
    <w:p>
      <w:pPr>
        <w:pStyle w:val="Heading2"/>
      </w:pPr>
      <w:r>
        <w:t xml:space="preserve">1. Executive Summary</w:t>
      </w:r>
    </w:p>
    <w:p>
      <w:pPr>
        <w:pStyle w:val="FirstParagraph"/>
      </w:pPr>
      <w:r>
        <w:t xml:space="preserve">This document presents a comprehensive analysis of a specialized educational initiative undertaken in the vibrant cultural and economic hub of France Lyon. The primary objective was to design and implement a robust, industry-aligned training program for adult learners seeking re-skilling in the digital humanities sector. This</w:t>
      </w:r>
      <w:r>
        <w:t xml:space="preserve"> </w:t>
      </w:r>
      <w:r>
        <w:rPr>
          <w:bCs/>
          <w:b/>
        </w:rPr>
        <w:t xml:space="preserve">Case Study</w:t>
      </w:r>
      <w:r>
        <w:t xml:space="preserve"> </w:t>
      </w:r>
      <w:r>
        <w:t xml:space="preserve">details how a dedicated</w:t>
      </w:r>
      <w:r>
        <w:t xml:space="preserve"> </w:t>
      </w:r>
      <w:r>
        <w:rPr>
          <w:bCs/>
          <w:b/>
        </w:rPr>
        <w:t xml:space="preserve">Curriculum Developer</w:t>
      </w:r>
      <w:r>
        <w:t xml:space="preserve"> </w:t>
      </w:r>
      <w:r>
        <w:t xml:space="preserve">navigated the complex regulatory landscape of French education while addressing specific market needs in Lyon. The project highlights the critical intersection of pedagogical design, local economic integration, and cultural adaptation.</w:t>
      </w:r>
    </w:p>
    <w:bookmarkEnd w:id="20"/>
    <w:bookmarkStart w:id="23" w:name="context-and-background"/>
    <w:p>
      <w:pPr>
        <w:pStyle w:val="Heading2"/>
      </w:pPr>
      <w:r>
        <w:t xml:space="preserve">2. Context and Background</w:t>
      </w:r>
    </w:p>
    <w:bookmarkStart w:id="21" w:name="the-location-france-lyon"/>
    <w:p>
      <w:pPr>
        <w:pStyle w:val="Heading3"/>
      </w:pPr>
      <w:r>
        <w:t xml:space="preserve">The Location: France Lyon</w:t>
      </w:r>
    </w:p>
    <w:p>
      <w:pPr>
        <w:pStyle w:val="FirstParagraph"/>
      </w:pPr>
      <w:r>
        <w:t xml:space="preserve">Lyon, recognized as the second-largest metropolitan area in France after Paris, has established itself as a global capital for digital innovation, gastronomy, and historical preservation. In recent years, the city government of France Lyon has launched aggressive initiatives to transform its industrial heritage into a knowledge-based economy. The local labor market in France Lyon is characterized by a high demand for tech-savvy professionals who possess strong linguistic and cultural competencies. However, there was a noticeable gap between the academic output of local universities and the practical skills required by emerging startups in the creative technology sector.</w:t>
      </w:r>
    </w:p>
    <w:bookmarkEnd w:id="21"/>
    <w:bookmarkStart w:id="22" w:name="the-challenge"/>
    <w:p>
      <w:pPr>
        <w:pStyle w:val="Heading3"/>
      </w:pPr>
      <w:r>
        <w:t xml:space="preserve">The Challenge</w:t>
      </w:r>
    </w:p>
    <w:p>
      <w:pPr>
        <w:pStyle w:val="FirstParagraph"/>
      </w:pPr>
      <w:r>
        <w:t xml:space="preserve">A consortium of three mid-sized tech firms in France Lyon approached a leading educational provider with a unique request. They needed a workforce development program that could upskill 50 individuals over six months. The challenge was not merely technical; it required deep integration of French labor laws, the European Qualifications Framework (EQF), and the specific cultural nuances of doing business in Rhône-Alpes.</w:t>
      </w:r>
    </w:p>
    <w:bookmarkEnd w:id="22"/>
    <w:bookmarkEnd w:id="23"/>
    <w:bookmarkStart w:id="25" w:name="the-role-of-the-curriculum-developer"/>
    <w:p>
      <w:pPr>
        <w:pStyle w:val="Heading2"/>
      </w:pPr>
      <w:r>
        <w:t xml:space="preserve">3. The Role of the Curriculum Developer</w:t>
      </w:r>
    </w:p>
    <w:p>
      <w:pPr>
        <w:pStyle w:val="FirstParagraph"/>
      </w:pPr>
      <w:r>
        <w:t xml:space="preserve">The success of this initiative hinged on the expertise of a senior</w:t>
      </w:r>
      <w:r>
        <w:t xml:space="preserve"> </w:t>
      </w:r>
      <w:r>
        <w:rPr>
          <w:bCs/>
          <w:b/>
        </w:rPr>
        <w:t xml:space="preserve">Curriculum Developer</w:t>
      </w:r>
      <w:r>
        <w:t xml:space="preserve">. This role was not limited to writing lesson plans; it required strategic foresight, stakeholder management, and pedagogical innovation. The</w:t>
      </w:r>
      <w:r>
        <w:t xml:space="preserve"> </w:t>
      </w:r>
      <w:r>
        <w:rPr>
          <w:bCs/>
          <w:b/>
        </w:rPr>
        <w:t xml:space="preserve">Curriculum Developer</w:t>
      </w:r>
      <w:r>
        <w:t xml:space="preserve"> </w:t>
      </w:r>
      <w:r>
        <w:t xml:space="preserve">acted as the bridge between corporate stakeholders in France Lyon and educational theorists.</w:t>
      </w:r>
    </w:p>
    <w:bookmarkStart w:id="24" w:name="key-responsibilities"/>
    <w:p>
      <w:pPr>
        <w:pStyle w:val="Heading3"/>
      </w:pPr>
      <w:r>
        <w:t xml:space="preserve">Key Responsibilities:</w:t>
      </w:r>
    </w:p>
    <w:p>
      <w:pPr>
        <w:numPr>
          <w:ilvl w:val="0"/>
          <w:numId w:val="1001"/>
        </w:numPr>
        <w:pStyle w:val="Compact"/>
      </w:pPr>
      <w:r>
        <w:rPr>
          <w:bCs/>
          <w:b/>
        </w:rPr>
        <w:t xml:space="preserve">Normative Alignment:</w:t>
      </w:r>
    </w:p>
    <w:p>
      <w:pPr>
        <w:numPr>
          <w:ilvl w:val="0"/>
          <w:numId w:val="1001"/>
        </w:numPr>
        <w:pStyle w:val="Compact"/>
      </w:pPr>
      <w:r>
        <w:rPr>
          <w:bCs/>
          <w:b/>
        </w:rPr>
        <w:t xml:space="preserve">Stakeholder Engagement:</w:t>
      </w:r>
    </w:p>
    <w:p>
      <w:pPr>
        <w:numPr>
          <w:ilvl w:val="0"/>
          <w:numId w:val="1001"/>
        </w:numPr>
        <w:pStyle w:val="Compact"/>
      </w:pPr>
      <w:r>
        <w:rPr>
          <w:bCs/>
          <w:b/>
        </w:rPr>
        <w:t xml:space="preserve">Cultural Localization:</w:t>
      </w:r>
    </w:p>
    <w:bookmarkEnd w:id="24"/>
    <w:bookmarkEnd w:id="25"/>
    <w:bookmarkStart w:id="29" w:name="methodology-and-implementation"/>
    <w:p>
      <w:pPr>
        <w:pStyle w:val="Heading2"/>
      </w:pPr>
      <w:r>
        <w:t xml:space="preserve">4. Methodology and Implementation</w:t>
      </w:r>
    </w:p>
    <w:p>
      <w:pPr>
        <w:pStyle w:val="FirstParagraph"/>
      </w:pPr>
      <w:r>
        <w:t xml:space="preserve">The</w:t>
      </w:r>
      <w:r>
        <w:t xml:space="preserve"> </w:t>
      </w:r>
      <w:r>
        <w:rPr>
          <w:bCs/>
          <w:b/>
        </w:rPr>
        <w:t xml:space="preserve">Curriculum Developer</w:t>
      </w:r>
      <w:r>
        <w:t xml:space="preserve"> </w:t>
      </w:r>
      <w:r>
        <w:t xml:space="preserve">employed a hybrid design model, combining Agile methodology with traditional ADDIE (Analysis, Design, Development, Implementation, Evaluation) frameworks. This approach allowed for iterative feedback loops during the creation process.</w:t>
      </w:r>
    </w:p>
    <w:bookmarkStart w:id="26" w:name="X0c5e1574e03c83d2006f9066ad1018bb665b958"/>
    <w:p>
      <w:pPr>
        <w:pStyle w:val="Heading3"/>
      </w:pPr>
      <w:r>
        <w:t xml:space="preserve">Phase 1: Analysis and Needs Assessment in France Lyon</w:t>
      </w:r>
    </w:p>
    <w:p>
      <w:pPr>
        <w:pStyle w:val="FirstParagraph"/>
      </w:pPr>
      <w:r>
        <w:t xml:space="preserve">The first phase involved extensive research within the region of France Lyon. The</w:t>
      </w:r>
      <w:r>
        <w:t xml:space="preserve"> </w:t>
      </w:r>
      <w:r>
        <w:rPr>
          <w:bCs/>
          <w:b/>
        </w:rPr>
        <w:t xml:space="preserve">Curriculum Developer</w:t>
      </w:r>
      <w:r>
        <w:t xml:space="preserve"> </w:t>
      </w:r>
      <w:r>
        <w:t xml:space="preserve">conducted surveys and interviews with potential employers. It was discovered that soft skills, particularly cross-cultural communication and adaptability, were valued as highly as technical coding proficiency. This insight fundamentally shifted the curriculum structure.</w:t>
      </w:r>
    </w:p>
    <w:bookmarkEnd w:id="26"/>
    <w:bookmarkStart w:id="27" w:name="X590fe4a5c0aca48fb0520e0eb4876c31c87c132"/>
    <w:p>
      <w:pPr>
        <w:pStyle w:val="Heading3"/>
      </w:pPr>
      <w:r>
        <w:t xml:space="preserve">Phase 2: Designing for Competency-Based Learning</w:t>
      </w:r>
    </w:p>
    <w:p>
      <w:pPr>
        <w:pStyle w:val="FirstParagraph"/>
      </w:pPr>
      <w:r>
        <w:t xml:space="preserve">In France Lyon, there is a strong emphasis on competency-based education (Approche par Compétences). The</w:t>
      </w:r>
      <w:r>
        <w:t xml:space="preserve"> </w:t>
      </w:r>
      <w:r>
        <w:rPr>
          <w:bCs/>
          <w:b/>
        </w:rPr>
        <w:t xml:space="preserve">Curriculum Developer</w:t>
      </w:r>
    </w:p>
    <w:bookmarkEnd w:id="27"/>
    <w:bookmarkStart w:id="28" w:name="X64a088d684eea850e147d311e449734f12d38b1"/>
    <w:p>
      <w:pPr>
        <w:pStyle w:val="Heading3"/>
      </w:pPr>
      <w:r>
        <w:t xml:space="preserve">Phase 3: Content Development and Integration</w:t>
      </w:r>
    </w:p>
    <w:p>
      <w:pPr>
        <w:pStyle w:val="FirstParagraph"/>
      </w:pPr>
      <w:r>
        <w:t xml:space="preserve">The content creation process involved close collaboration with subject matter experts located in France Lyon. The</w:t>
      </w:r>
      <w:r>
        <w:t xml:space="preserve"> </w:t>
      </w:r>
      <w:r>
        <w:rPr>
          <w:bCs/>
          <w:b/>
        </w:rPr>
        <w:t xml:space="preserve">Curriculum Developer</w:t>
      </w:r>
      <w:r>
        <w:t xml:space="preserve"> </w:t>
      </w:r>
      <w:r>
        <w:t xml:space="preserve">ensured that language of instruction was clear and accessible, respecting the diverse linguistic backgrounds often found in French urban centers. Special attention was paid to integrating local industry software licenses, providing learners with hands-on experience using tools prevalent in the region.</w:t>
      </w:r>
    </w:p>
    <w:bookmarkEnd w:id="28"/>
    <w:bookmarkEnd w:id="29"/>
    <w:bookmarkStart w:id="30" w:name="challenges-and-solutions"/>
    <w:p>
      <w:pPr>
        <w:pStyle w:val="Heading2"/>
      </w:pPr>
      <w:r>
        <w:t xml:space="preserve">5. Challenges and Solutions</w:t>
      </w:r>
    </w:p>
    <w:p>
      <w:pPr>
        <w:pStyle w:val="FirstParagraph"/>
      </w:pPr>
      <w:r>
        <w:rPr>
          <w:bCs/>
          <w:b/>
        </w:rPr>
        <w:t xml:space="preserve">Critical Challenge: Regulatory Complexity</w:t>
      </w:r>
      <w:r>
        <w:br/>
      </w:r>
      <w:r>
        <w:t xml:space="preserve">Navigating the French educational bureaucracy proved to be more complex than anticipated. The requirements for validating learning outcomes through official certifications in France Lyon required meticulous documentation and adherence to strict timelines.</w:t>
      </w:r>
    </w:p>
    <w:p>
      <w:pPr>
        <w:pStyle w:val="BodyText"/>
      </w:pPr>
      <w:r>
        <w:rPr>
          <w:bCs/>
          <w:b/>
        </w:rPr>
        <w:t xml:space="preserve">Solution:</w:t>
      </w:r>
      <w:r>
        <w:t xml:space="preserve"> </w:t>
      </w:r>
      <w:r>
        <w:t xml:space="preserve">The</w:t>
      </w:r>
      <w:r>
        <w:t xml:space="preserve"> </w:t>
      </w:r>
      <w:r>
        <w:rPr>
          <w:bCs/>
          <w:b/>
        </w:rPr>
        <w:t xml:space="preserve">Curriculum Developer</w:t>
      </w:r>
      <w:r>
        <w:t xml:space="preserve"> </w:t>
      </w:r>
      <w:r>
        <w:t xml:space="preserve">partnered with local accreditation consultants early in the process. By embedding compliance checks into the development timeline, rather than treating them as an afterthought, the team avoided significant delays. This proactive approach ensured that every module met both educational best practices and national regulatory standards.</w:t>
      </w:r>
    </w:p>
    <w:bookmarkEnd w:id="30"/>
    <w:bookmarkStart w:id="31" w:name="outcomes-and-impact"/>
    <w:p>
      <w:pPr>
        <w:pStyle w:val="Heading2"/>
      </w:pPr>
      <w:r>
        <w:t xml:space="preserve">6. Outcomes and Impact</w:t>
      </w:r>
    </w:p>
    <w:p>
      <w:pPr>
        <w:pStyle w:val="FirstParagraph"/>
      </w:pPr>
      <w:r>
        <w:t xml:space="preserve">The implementation of this curriculum in France Lyon yielded remarkable results. Within three months of launching the first cohort, 85% of participants had secured employment or further education opportunities within the region.</w:t>
      </w:r>
    </w:p>
    <w:p>
      <w:pPr>
        <w:numPr>
          <w:ilvl w:val="0"/>
          <w:numId w:val="1002"/>
        </w:numPr>
        <w:pStyle w:val="Compact"/>
      </w:pPr>
      <w:r>
        <w:rPr>
          <w:bCs/>
          <w:b/>
        </w:rPr>
        <w:t xml:space="preserve">Economic Impact:</w:t>
      </w:r>
    </w:p>
    <w:p>
      <w:pPr>
        <w:numPr>
          <w:ilvl w:val="0"/>
          <w:numId w:val="1002"/>
        </w:numPr>
        <w:pStyle w:val="Compact"/>
      </w:pPr>
      <w:r>
        <w:rPr>
          <w:bCs/>
          <w:b/>
        </w:rPr>
        <w:t xml:space="preserve">Educational Excellence:</w:t>
      </w:r>
    </w:p>
    <w:p>
      <w:pPr>
        <w:numPr>
          <w:ilvl w:val="0"/>
          <w:numId w:val="1002"/>
        </w:numPr>
        <w:pStyle w:val="Compact"/>
      </w:pPr>
      <w:r>
        <w:rPr>
          <w:bCs/>
          <w:b/>
        </w:rPr>
        <w:t xml:space="preserve">Scalability:</w:t>
      </w:r>
      <w:r>
        <w:t xml:space="preserve">Curriculum Developer</w:t>
      </w:r>
    </w:p>
    <w:bookmarkEnd w:id="31"/>
    <w:bookmarkStart w:id="32" w:name="conclusion"/>
    <w:p>
      <w:pPr>
        <w:pStyle w:val="Heading2"/>
      </w:pPr>
      <w:r>
        <w:t xml:space="preserve">7. Conclusion</w:t>
      </w:r>
    </w:p>
    <w:p>
      <w:pPr>
        <w:pStyle w:val="FirstParagraph"/>
      </w:pPr>
      <w:r>
        <w:t xml:space="preserve">This</w:t>
      </w:r>
      <w:r>
        <w:t xml:space="preserve"> </w:t>
      </w:r>
      <w:r>
        <w:rPr>
          <w:bCs/>
          <w:b/>
        </w:rPr>
        <w:t xml:space="preserve">Case Study</w:t>
      </w:r>
      <w:r>
        <w:t xml:space="preserve">, centered on the specific context of France Lyon, illustrates that effective curriculum development is not a one-size-fits-all process. It requires a deep understanding of local economic drivers, cultural nuances, and regulatory environments. The pivotal role of the</w:t>
      </w:r>
      <w:r>
        <w:t xml:space="preserve"> </w:t>
      </w:r>
      <w:r>
        <w:rPr>
          <w:bCs/>
          <w:b/>
        </w:rPr>
        <w:t xml:space="preserve">Curriculum Developer</w:t>
      </w:r>
    </w:p>
    <w:p>
      <w:pPr>
        <w:pStyle w:val="BodyText"/>
      </w:pPr>
      <w:r>
        <w:t xml:space="preserve">For organizations looking to replicate this success in other regions within France or internationally, the key takeaway is clear: engage local experts, respect local regulations, and maintain a relentless focus on employability. The Lyon project stands as a testament to how strategic curriculum design can drive significant social and economic benefit in dynamic urban centers.</w:t>
      </w:r>
    </w:p>
    <w:p>
      <w:r>
        <w:pict>
          <v:rect style="width:0;height:1.5pt" o:hralign="center" o:hrstd="t" o:hr="t"/>
        </w:pict>
      </w:r>
    </w:p>
    <w:p>
      <w:pPr>
        <w:pStyle w:val="FirstParagraph"/>
      </w:pPr>
      <w:r>
        <w:t xml:space="preserve">© 2023 Educational Strategy Group.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France Lyon</dc:title>
  <dc:creator/>
  <dc:language>en</dc:language>
  <cp:keywords/>
  <dcterms:created xsi:type="dcterms:W3CDTF">2026-07-29T04:34:54Z</dcterms:created>
  <dcterms:modified xsi:type="dcterms:W3CDTF">2026-07-29T04:34:54Z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