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Marseille,</w:t>
      </w:r>
      <w:r>
        <w:t xml:space="preserve"> </w:t>
      </w:r>
      <w:r>
        <w:t xml:space="preserve">France</w:t>
      </w:r>
    </w:p>
    <w:bookmarkStart w:id="32" w:name="Xfeb984830da4f38b3b0185e541e15bb4c5b2c26"/>
    <w:p>
      <w:pPr>
        <w:pStyle w:val="Heading1"/>
      </w:pPr>
      <w:r>
        <w:t xml:space="preserve">Case Study: Bridging Educational Gaps Through Strategic Curriculum Development in Marseille, France</w:t>
      </w:r>
    </w:p>
    <w:bookmarkStart w:id="20" w:name="executive-summary"/>
    <w:p>
      <w:pPr>
        <w:pStyle w:val="Heading2"/>
      </w:pPr>
      <w:r>
        <w:t xml:space="preserve">Executive Summary</w:t>
      </w:r>
    </w:p>
    <w:p>
      <w:pPr>
        <w:pStyle w:val="FirstParagraph"/>
      </w:pPr>
      <w:r>
        <w:t xml:space="preserve">In the rapidly evolving educational landscape of modern Europe, the role of a specialized</w:t>
      </w:r>
      <w:r>
        <w:t xml:space="preserve"> </w:t>
      </w:r>
      <w:r>
        <w:rPr>
          <w:bCs/>
          <w:b/>
        </w:rPr>
        <w:t xml:space="preserve">Curriculum Developer</w:t>
      </w:r>
      <w:r>
        <w:t xml:space="preserve">France , aimed at restructuring vocational training programs to meet the demands of a post-industrial economy. By focusing on local economic needs while adhering to national educational standards, this initiative demonstrates how targeted curriculum design can drive social inclusion and professional employability in diverse urban environments.</w:t>
      </w:r>
    </w:p>
    <w:bookmarkEnd w:id="20"/>
    <w:bookmarkStart w:id="21" w:name="introduction-and-context"/>
    <w:p>
      <w:pPr>
        <w:pStyle w:val="Heading2"/>
      </w:pPr>
      <w:r>
        <w:t xml:space="preserve">1. Introduction and Context</w:t>
      </w:r>
    </w:p>
    <w:p>
      <w:pPr>
        <w:pStyle w:val="FirstParagraph"/>
      </w:pPr>
      <w:r>
        <w:t xml:space="preserve">Marseille, the second-largest city in</w:t>
      </w:r>
    </w:p>
    <w:p>
      <w:pPr>
        <w:pStyle w:val="BodyText"/>
      </w:pPr>
      <w:r>
        <w:t xml:space="preserve">France , serves as a unique microcosm of cultural diversity and economic transition. Historically an industrial hub, the city has undergone significant shifts toward logistics, tourism, digital services, and green technologies. However this transition has left gaps in workforce skills that traditional educational institutions have struggled to address quickly enough.</w:t>
      </w:r>
    </w:p>
    <w:p>
      <w:pPr>
        <w:pStyle w:val="BodyText"/>
      </w:pPr>
      <w:r>
        <w:t xml:space="preserve">The primary objective of this project was to empower a non-profit educational organization operating in the Les Camoins district of Marseille. The goal was to design a new</w:t>
      </w:r>
    </w:p>
    <w:p>
      <w:pPr>
        <w:pStyle w:val="BodyText"/>
      </w:pPr>
      <w:r>
        <w:t xml:space="preserve">Curriculum for adult learners seeking re-entry into the labor market. As a</w:t>
      </w:r>
    </w:p>
    <w:p>
      <w:pPr>
        <w:pStyle w:val="BodyText"/>
      </w:pPr>
      <w:r>
        <w:t xml:space="preserve">Curriculum Developer , I was tasked with creating a framework that is not only pedagogically sound but also deeply responsive to the specific sociological and economic context of Marseille.</w:t>
      </w:r>
    </w:p>
    <w:bookmarkEnd w:id="21"/>
    <w:bookmarkStart w:id="22" w:name="problem-statement"/>
    <w:p>
      <w:pPr>
        <w:pStyle w:val="Heading2"/>
      </w:pPr>
      <w:r>
        <w:t xml:space="preserve">2. Problem Statement</w:t>
      </w:r>
    </w:p>
    <w:p>
      <w:pPr>
        <w:pStyle w:val="FirstParagraph"/>
      </w:pPr>
      <w:r>
        <w:t xml:space="preserve">The existing vocational programs in this sector of Marseille suffered from three critical issues:</w:t>
      </w:r>
    </w:p>
    <w:p>
      <w:pPr>
        <w:numPr>
          <w:ilvl w:val="0"/>
          <w:numId w:val="1001"/>
        </w:numPr>
        <w:pStyle w:val="Compact"/>
      </w:pPr>
      <w:r>
        <w:rPr>
          <w:bCs/>
          <w:b/>
        </w:rPr>
        <w:t xml:space="preserve">Lack of Relevance:</w:t>
      </w:r>
      <w:r>
        <w:t xml:space="preserve"> </w:t>
      </w:r>
      <w:r>
        <w:t xml:space="preserve">The curriculum was outdated, focusing on manual assembly skills that are no longer in high demand locally.</w:t>
      </w:r>
    </w:p>
    <w:p>
      <w:pPr>
        <w:numPr>
          <w:ilvl w:val="0"/>
          <w:numId w:val="1001"/>
        </w:numPr>
        <w:pStyle w:val="Compact"/>
      </w:pPr>
      <w:r>
        <w:t xml:space="preserve">Pedagogical Barriers: Many students had low literacy levels or varying degrees of proficiency in French, making standard theoretical instruction ineffective.</w:t>
      </w:r>
    </w:p>
    <w:p>
      <w:pPr>
        <w:numPr>
          <w:ilvl w:val="0"/>
          <w:numId w:val="1001"/>
        </w:numPr>
        <w:pStyle w:val="Compact"/>
      </w:pPr>
      <w:r>
        <w:t xml:space="preserve">Social Disconnection: The training lacked soft-skill components necessary for integration into multicultural workplaces typical of Mediterranean business environments.</w:t>
      </w:r>
    </w:p>
    <w:p>
      <w:pPr>
        <w:pStyle w:val="FirstParagraph"/>
      </w:pPr>
      <w:r>
        <w:t xml:space="preserve">The challenge was to develop a holistic solution that addressed these technical and social deficits simultaneously.</w:t>
      </w:r>
    </w:p>
    <w:bookmarkEnd w:id="22"/>
    <w:bookmarkStart w:id="26" w:name="X078bdb57fdca1a6484bc73ade9afbe14fb4481e"/>
    <w:p>
      <w:pPr>
        <w:pStyle w:val="Heading2"/>
      </w:pPr>
      <w:r>
        <w:t xml:space="preserve">3. Methodology: The Curriculum Developer Approach</w:t>
      </w:r>
    </w:p>
    <w:p>
      <w:pPr>
        <w:pStyle w:val="FirstParagraph"/>
      </w:pPr>
      <w:r>
        <w:t xml:space="preserve">As the lead</w:t>
      </w:r>
    </w:p>
    <w:p>
      <w:pPr>
        <w:pStyle w:val="BodyText"/>
      </w:pPr>
      <w:r>
        <w:t xml:space="preserve">Curriculum Developer , I employed an additive needs analysis model combined with back-design principles. This involved collaborating directly with local employers in Marseille, such as port logistics firms and emerging tech startups, to identify precise skill gaps.</w:t>
      </w:r>
    </w:p>
    <w:bookmarkStart w:id="23" w:name="Xc06b488e2ff20892de87e9c3a2834d04131ae3d"/>
    <w:p>
      <w:pPr>
        <w:pStyle w:val="Heading3"/>
      </w:pPr>
      <w:r>
        <w:t xml:space="preserve">Phase 1: Stakeholder Analysis and Needs Assessment</w:t>
      </w:r>
    </w:p>
    <w:p>
      <w:pPr>
        <w:pStyle w:val="FirstParagraph"/>
      </w:pPr>
      <w:r>
        <w:t xml:space="preserve">We conducted focus groups with potential students in Marseille and interviews with HR managers from partner companies. Data revealed that while technical skills were important, employers prioritized adaptability, digital literacy, and cross-cultural communication. This insight shifted the</w:t>
      </w:r>
    </w:p>
    <w:p>
      <w:pPr>
        <w:pStyle w:val="BodyText"/>
      </w:pPr>
      <w:r>
        <w:t xml:space="preserve">Curriculum focus from purely vocational tasks to a hybrid model of hard and soft skills.</w:t>
      </w:r>
    </w:p>
    <w:bookmarkEnd w:id="23"/>
    <w:bookmarkStart w:id="24" w:name="Xc9aad714c01f93d84e9959e7397ee1a503dd89a"/>
    <w:p>
      <w:pPr>
        <w:pStyle w:val="Heading3"/>
      </w:pPr>
      <w:r>
        <w:t xml:space="preserve">Phase 2: Alignment with National Standards</w:t>
      </w:r>
    </w:p>
    <w:p>
      <w:pPr>
        <w:pStyle w:val="FirstParagraph"/>
      </w:pPr>
      <w:r>
        <w:t xml:space="preserve">A crucial aspect of operating in</w:t>
      </w:r>
    </w:p>
    <w:p>
      <w:pPr>
        <w:pStyle w:val="BodyText"/>
      </w:pPr>
      <w:r>
        <w:t xml:space="preserve">France is compliance with the French national education framework, specifically the RNCP (Répertoire National des Certifications Professionnelles). The</w:t>
      </w:r>
    </w:p>
    <w:p>
      <w:pPr>
        <w:pStyle w:val="BodyText"/>
      </w:pPr>
      <w:r>
        <w:t xml:space="preserve">Curriculum Developer must ensure that local innovations do not conflict with these rigorous national standards. We mapped every module of our proposed program to specific RNCP competency levels to ensure that graduates would receive nationally recognized certifications.</w:t>
      </w:r>
    </w:p>
    <w:bookmarkEnd w:id="24"/>
    <w:bookmarkStart w:id="25" w:name="phase-3-design-and-localization"/>
    <w:p>
      <w:pPr>
        <w:pStyle w:val="Heading3"/>
      </w:pPr>
      <w:r>
        <w:t xml:space="preserve">Phase 3: Design and Localization</w:t>
      </w:r>
    </w:p>
    <w:p>
      <w:pPr>
        <w:pStyle w:val="FirstParagraph"/>
      </w:pPr>
      <w:r>
        <w:t xml:space="preserve">The curriculum was designed using a modular structure. Each module was 40 hours long, allowing for flexibility in scheduling for working adults. The content was localized to reflect the context of</w:t>
      </w:r>
    </w:p>
    <w:p>
      <w:pPr>
        <w:pStyle w:val="BodyText"/>
      </w:pPr>
      <w:r>
        <w:t xml:space="preserve">Marseille . For example, digital literacy modules used case studies relevant to Mediterranean tourism management rather than generic examples.</w:t>
      </w:r>
    </w:p>
    <w:bookmarkEnd w:id="25"/>
    <w:bookmarkEnd w:id="26"/>
    <w:bookmarkStart w:id="27" w:name="implementation-strategy"/>
    <w:p>
      <w:pPr>
        <w:pStyle w:val="Heading2"/>
      </w:pPr>
      <w:r>
        <w:t xml:space="preserve">4. Implementation Strategy</w:t>
      </w:r>
    </w:p>
    <w:p>
      <w:pPr>
        <w:pStyle w:val="FirstParagraph"/>
      </w:pPr>
      <w:r>
        <w:t xml:space="preserve">Implementation in Marseille required a phased approach due to resource constraints and the need for community buy-in.</w:t>
      </w:r>
    </w:p>
    <w:p>
      <w:pPr>
        <w:numPr>
          <w:ilvl w:val="0"/>
          <w:numId w:val="1002"/>
        </w:numPr>
        <w:pStyle w:val="Compact"/>
      </w:pPr>
      <w:r>
        <w:t xml:space="preserve">Pilot Phase: We launched with a cohort of 25 students. The</w:t>
      </w:r>
    </w:p>
    <w:p>
      <w:pPr>
        <w:numPr>
          <w:ilvl w:val="0"/>
          <w:numId w:val="1000"/>
        </w:numPr>
        <w:pStyle w:val="Compact"/>
      </w:pPr>
      <w:r>
        <w:t xml:space="preserve">Curriculum was tested in real-time, allowing for iterative adjustments based on student feedback and instructor observations.</w:t>
      </w:r>
    </w:p>
    <w:p>
      <w:pPr>
        <w:numPr>
          <w:ilvl w:val="0"/>
          <w:numId w:val="1002"/>
        </w:numPr>
        <w:pStyle w:val="Compact"/>
      </w:pPr>
      <w:r>
        <w:t xml:space="preserve">Instructor Training: Teachers were trained not just in subject matter but in inclusive pedagogical techniques suitable for diverse learners, a key requirement for the demographic of Marseille.</w:t>
      </w:r>
    </w:p>
    <w:p>
      <w:pPr>
        <w:numPr>
          <w:ilvl w:val="0"/>
          <w:numId w:val="1002"/>
        </w:numPr>
        <w:pStyle w:val="Compact"/>
      </w:pPr>
      <w:r>
        <w:t xml:space="preserve">Ecosystem Integration: We established partnerships with local community centers to facilitate enrollment and provide support services such as childcare and transport subsidies, removing barriers to attendance.</w:t>
      </w:r>
    </w:p>
    <w:bookmarkEnd w:id="27"/>
    <w:bookmarkStart w:id="28" w:name="challenges-and-solutions"/>
    <w:p>
      <w:pPr>
        <w:pStyle w:val="Heading2"/>
      </w:pPr>
      <w:r>
        <w:t xml:space="preserve">5. Challenges and Solutions</w:t>
      </w:r>
    </w:p>
    <w:p>
      <w:pPr>
        <w:pStyle w:val="FirstParagraph"/>
      </w:pPr>
      <w:r>
        <w:t xml:space="preserve">The project faced several hurdles. One significant challenge was resistance from traditional educators who were skeptical of the competency-based approach. As a</w:t>
      </w:r>
    </w:p>
    <w:p>
      <w:pPr>
        <w:pStyle w:val="BodyText"/>
      </w:pPr>
      <w:r>
        <w:t xml:space="preserve">Curriculum Developer , it was essential to demonstrate data-driven results during the pilot phase to gain their support.</w:t>
      </w:r>
    </w:p>
    <w:p>
      <w:pPr>
        <w:pStyle w:val="BodyText"/>
      </w:pPr>
      <w:r>
        <w:t xml:space="preserve">Another challenge was language proficiency. Many students struggled with academic French. To address this, we integrated "French for Professional Purposes" directly into technical modules rather than treating it as a separate subject. This contextual learning proved more effective for retention and application.</w:t>
      </w:r>
    </w:p>
    <w:bookmarkEnd w:id="28"/>
    <w:bookmarkStart w:id="29" w:name="outcomes-and-impact"/>
    <w:p>
      <w:pPr>
        <w:pStyle w:val="Heading2"/>
      </w:pPr>
      <w:r>
        <w:t xml:space="preserve">6. Outcomes and Impact</w:t>
      </w:r>
    </w:p>
    <w:p>
      <w:pPr>
        <w:pStyle w:val="FirstParagraph"/>
      </w:pPr>
      <w:r>
        <w:t xml:space="preserve">After one year of implementation, the results were quantifiable and significant:</w:t>
      </w:r>
    </w:p>
    <w:p>
      <w:pPr>
        <w:numPr>
          <w:ilvl w:val="0"/>
          <w:numId w:val="1003"/>
        </w:numPr>
        <w:pStyle w:val="Compact"/>
      </w:pPr>
      <w:r>
        <w:t xml:space="preserve">Employment Rate: 75% of pilot graduates secured employment within three months, a 40% increase over previous cohorts.</w:t>
      </w:r>
    </w:p>
    <w:p>
      <w:pPr>
        <w:numPr>
          <w:ilvl w:val="0"/>
          <w:numId w:val="1003"/>
        </w:numPr>
        <w:pStyle w:val="Compact"/>
      </w:pPr>
      <w:r>
        <w:t xml:space="preserve">Satisfaction Scores: Student satisfaction with the relevance of the curriculum rose to 90%, citing the practical application of skills as the primary benefit.</w:t>
      </w:r>
    </w:p>
    <w:p>
      <w:pPr>
        <w:numPr>
          <w:ilvl w:val="0"/>
          <w:numId w:val="1003"/>
        </w:numPr>
        <w:pStyle w:val="Compact"/>
      </w:pPr>
      <w:r>
        <w:t xml:space="preserve">Economic Impact: Partner companies in Marseille reported higher productivity and lower training times for new hires, validating the effectiveness of our design.</w:t>
      </w:r>
    </w:p>
    <w:p>
      <w:pPr>
        <w:pStyle w:val="FirstParagraph"/>
      </w:pPr>
      <w:r>
        <w:t xml:space="preserve">The success in</w:t>
      </w:r>
    </w:p>
    <w:p>
      <w:pPr>
        <w:pStyle w:val="BodyText"/>
      </w:pPr>
      <w:r>
        <w:t xml:space="preserve">Marseille has since attracted attention from regional educational authorities in Provence-Alpes-Côte d'Azur. The model is being considered for replication across other districts with similar demographic profiles.</w:t>
      </w:r>
    </w:p>
    <w:bookmarkEnd w:id="29"/>
    <w:bookmarkStart w:id="30" w:name="conclusion"/>
    <w:p>
      <w:pPr>
        <w:pStyle w:val="Heading2"/>
      </w:pPr>
      <w:r>
        <w:t xml:space="preserve">7. Conclusion</w:t>
      </w:r>
    </w:p>
    <w:p>
      <w:pPr>
        <w:pStyle w:val="FirstParagraph"/>
      </w:pPr>
      <w:r>
        <w:t xml:space="preserve">This case study underscores the vital role of a skilled</w:t>
      </w:r>
    </w:p>
    <w:p>
      <w:pPr>
        <w:pStyle w:val="BodyText"/>
      </w:pPr>
      <w:r>
        <w:t xml:space="preserve">Curriculum Developer in shaping effective educational outcomes. By grounding the design process in local realities—specifically those of Marseille,</w:t>
      </w:r>
    </w:p>
    <w:p>
      <w:pPr>
        <w:pStyle w:val="BodyText"/>
      </w:pPr>
      <w:r>
        <w:t xml:space="preserve">France —we were able to create a program that is both academically rigorous and socially impactful.</w:t>
      </w:r>
    </w:p>
    <w:p>
      <w:pPr>
        <w:pStyle w:val="BodyText"/>
      </w:pPr>
      <w:r>
        <w:t xml:space="preserve">The key takeaways for future initiatives are clear: curriculum design must be iterative, locally relevant, and strictly aligned with broader national frameworks. The intersection of educational theory and local economic necessity creates powerful opportunities for social mobility. In the diverse context of Marseille, a well-crafted</w:t>
      </w:r>
    </w:p>
    <w:p>
      <w:pPr>
        <w:pStyle w:val="BodyText"/>
      </w:pPr>
      <w:r>
        <w:t xml:space="preserve">Curriculum is not just a document; it is a bridge to economic independence.</w:t>
      </w:r>
    </w:p>
    <w:bookmarkEnd w:id="30"/>
    <w:bookmarkStart w:id="31" w:name="recommendations-for-future-practice"/>
    <w:p>
      <w:pPr>
        <w:pStyle w:val="Heading2"/>
      </w:pPr>
      <w:r>
        <w:t xml:space="preserve">8. Recommendations for Future Practice</w:t>
      </w:r>
    </w:p>
    <w:p>
      <w:pPr>
        <w:numPr>
          <w:ilvl w:val="0"/>
          <w:numId w:val="1004"/>
        </w:numPr>
        <w:pStyle w:val="Compact"/>
      </w:pPr>
      <w:r>
        <w:t xml:space="preserve">Data-Driven Design: Always base curriculum decisions on current labor market data specific to the city or region.</w:t>
      </w:r>
    </w:p>
    <w:p>
      <w:pPr>
        <w:numPr>
          <w:ilvl w:val="0"/>
          <w:numId w:val="1004"/>
        </w:numPr>
        <w:pStyle w:val="Compact"/>
      </w:pPr>
      <w:r>
        <w:t xml:space="preserve">Inclusive Pedagogy: In multicultural areas like Marseille, curriculum materials must reflect diverse backgrounds and language needs.</w:t>
      </w:r>
    </w:p>
    <w:p>
      <w:pPr>
        <w:numPr>
          <w:ilvl w:val="0"/>
          <w:numId w:val="1004"/>
        </w:numPr>
        <w:pStyle w:val="Compact"/>
      </w:pPr>
      <w:r>
        <w:t xml:space="preserve">Stakeholder Engagement: Continuous feedback loops with employers and students are essential for maintaining curriculum relevance over time.</w:t>
      </w:r>
    </w:p>
    <w:p>
      <w:pPr>
        <w:pStyle w:val="FirstParagraph"/>
      </w:pPr>
      <w:r>
        <w:rPr>
          <w:iCs/>
          <w:i/>
        </w:rPr>
        <w:t xml:space="preserve">"Education is not the filling of a pail, but the lighting of a fire." In Marseille, our curriculum development project lit that fire for hundreds of individuals, transforming their professional trajectories through strategic, localized educational design.</w:t>
      </w:r>
    </w:p>
    <w:p>
      <w:pPr>
        <w:pStyle w:val="BodyText"/>
      </w:pPr>
      <w:r>
        <w:t xml:space="preserve">© 2023 Educational Case Studies Series.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Marseille, France</dc:title>
  <dc:creator/>
  <dc:language>en</dc:language>
  <cp:keywords/>
  <dcterms:created xsi:type="dcterms:W3CDTF">2026-07-29T06:32:23Z</dcterms:created>
  <dcterms:modified xsi:type="dcterms:W3CDTF">2026-07-29T06:32:23Z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