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Berlin</w:t>
      </w:r>
    </w:p>
    <w:bookmarkStart w:id="33" w:name="X0cf502f37847c7d588e740821591e3e2559bff5"/>
    <w:p>
      <w:pPr>
        <w:pStyle w:val="Heading1"/>
      </w:pPr>
      <w:r>
        <w:t xml:space="preserve">Case Study: The Strategic Role of a Curriculum Developer in Germany Berlin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Curriculum Developer</w:t>
      </w:r>
      <w:r>
        <w:br/>
      </w:r>
      <w:r>
        <w:rPr>
          <w:bCs/>
          <w:b/>
        </w:rPr>
        <w:t xml:space="preserve">Location Focus: Germany Berlin</w:t>
      </w:r>
      <w:r>
        <w:br/>
      </w:r>
    </w:p>
    <w:p>
      <w:pPr>
        <w:pStyle w:val="BodyText"/>
      </w:pPr>
      <w:r>
        <w:t xml:space="preserve">This document analyzes the critical function, challenges, and strategic impact of a dedicated Curriculum Developer operating within the unique educational and cultural landscape of Germany Berlin. It explores how this role bridges pedagogical theory with local regulatory requirements to foster innovation in vocational and higher education.</w:t>
      </w:r>
    </w:p>
    <w:bookmarkStart w:id="20" w:name="introduction-the-contextual-imperative"/>
    <w:p>
      <w:pPr>
        <w:pStyle w:val="Heading2"/>
      </w:pPr>
      <w:r>
        <w:t xml:space="preserve">1. Introduction: The Contextual Imperative</w:t>
      </w:r>
    </w:p>
    <w:p>
      <w:pPr>
        <w:pStyle w:val="FirstParagraph"/>
      </w:pPr>
      <w:r>
        <w:t xml:space="preserve">In the dynamic metropolitan hub of</w:t>
      </w:r>
      <w:r>
        <w:t xml:space="preserve"> </w:t>
      </w:r>
      <w:r>
        <w:rPr>
          <w:bCs/>
          <w:b/>
        </w:rPr>
        <w:t xml:space="preserve">Germany Berlin</w:t>
      </w:r>
      <w:r>
        <w:t xml:space="preserve">, the educational sector is undergoing a profound transformation driven by digitalization, migration integration needs, and shifting labor market demands. Within this complex ecosystem, the role of a specialized Curriculum Developer has emerged not merely as an administrative function, but as a strategic imperative. This case study examines how professionals in</w:t>
      </w:r>
      <w:r>
        <w:t xml:space="preserve"> </w:t>
      </w:r>
      <w:r>
        <w:rPr>
          <w:bCs/>
          <w:b/>
        </w:rPr>
        <w:t xml:space="preserve">Germany Berlin</w:t>
      </w:r>
      <w:r>
        <w:t xml:space="preserve"> </w:t>
      </w:r>
      <w:r>
        <w:t xml:space="preserve">navigate the intersection of federal standards (KMK - Kultusministerkonferenz) and local innovations to create educational pathways that are both compliant and cutting-edge.</w:t>
      </w:r>
    </w:p>
    <w:p>
      <w:pPr>
        <w:pStyle w:val="BodyText"/>
      </w:pPr>
      <w:r>
        <w:t xml:space="preserve">The focus of this analysis is the specific competencies, challenges, and outcomes associated with the position of a Curriculum Developer in this region. Unlike generic instructional design roles, the Curriculum Developer in</w:t>
      </w:r>
      <w:r>
        <w:t xml:space="preserve"> </w:t>
      </w:r>
      <w:r>
        <w:rPr>
          <w:bCs/>
          <w:b/>
        </w:rPr>
        <w:t xml:space="preserve">Germany Berlin</w:t>
      </w:r>
      <w:r>
        <w:t xml:space="preserve"> </w:t>
      </w:r>
      <w:r>
        <w:t xml:space="preserve">must possess a nuanced understanding of the local cultural context, language nuances, and strict accreditation processes inherent to German education law.</w:t>
      </w:r>
    </w:p>
    <w:bookmarkEnd w:id="20"/>
    <w:bookmarkStart w:id="23" w:name="Xe6ab4a8a67f044cce0f5cbfbb804afc8a99aa3e"/>
    <w:p>
      <w:pPr>
        <w:pStyle w:val="Heading2"/>
      </w:pPr>
      <w:r>
        <w:t xml:space="preserve">2. The Role Profile: Defining the Curriculum Developer in Germany Berlin</w:t>
      </w:r>
    </w:p>
    <w:p>
      <w:pPr>
        <w:pStyle w:val="FirstParagraph"/>
      </w:pPr>
      <w:r>
        <w:t xml:space="preserve">A Curriculum Developer in this context is responsible for the end-to-end design, implementation, and evaluation of educational programs. However, operating in</w:t>
      </w:r>
      <w:r>
        <w:t xml:space="preserve"> </w:t>
      </w:r>
      <w:r>
        <w:rPr>
          <w:bCs/>
          <w:b/>
        </w:rPr>
        <w:t xml:space="preserve">Germany Berlin</w:t>
      </w:r>
      <w:r>
        <w:t xml:space="preserve">, requires a dual focus on international best practices and strict adherence to regional frameworks.</w:t>
      </w:r>
    </w:p>
    <w:bookmarkStart w:id="21" w:name="core-responsibilities"/>
    <w:p>
      <w:pPr>
        <w:pStyle w:val="Heading3"/>
      </w:pPr>
      <w:r>
        <w:t xml:space="preserve">2.1 Core Responsibilities</w:t>
      </w:r>
    </w:p>
    <w:p>
      <w:pPr>
        <w:numPr>
          <w:ilvl w:val="0"/>
          <w:numId w:val="1001"/>
        </w:numPr>
        <w:pStyle w:val="Compact"/>
      </w:pPr>
      <w:r>
        <w:rPr>
          <w:bCs/>
          <w:b/>
        </w:rPr>
        <w:t xml:space="preserve">Pedagogical Alignment:</w:t>
      </w:r>
    </w:p>
    <w:p>
      <w:pPr>
        <w:numPr>
          <w:ilvl w:val="0"/>
          <w:numId w:val="1001"/>
        </w:numPr>
        <w:pStyle w:val="Compact"/>
      </w:pPr>
      <w:r>
        <w:rPr>
          <w:bCs/>
          <w:b/>
        </w:rPr>
        <w:t xml:space="preserve">Cultural Localization:</w:t>
      </w:r>
      <w:r>
        <w:t xml:space="preserve">Germany Berlin, where over 30% of the population has a migration background, the Curriculum Developer must ensure materials are inclusive and culturally responsive.</w:t>
      </w:r>
    </w:p>
    <w:p>
      <w:pPr>
        <w:numPr>
          <w:ilvl w:val="0"/>
          <w:numId w:val="1001"/>
        </w:numPr>
        <w:pStyle w:val="Compact"/>
      </w:pPr>
      <w:r>
        <w:rPr>
          <w:bCs/>
          <w:b/>
        </w:rPr>
        <w:t xml:space="preserve">Digital Integration:</w:t>
      </w:r>
    </w:p>
    <w:p>
      <w:pPr>
        <w:numPr>
          <w:ilvl w:val="0"/>
          <w:numId w:val="1001"/>
        </w:numPr>
        <w:pStyle w:val="Compact"/>
      </w:pPr>
      <w:r>
        <w:rPr>
          <w:bCs/>
          <w:b/>
        </w:rPr>
        <w:t xml:space="preserve">Stakeholder Collaboration:</w:t>
      </w:r>
    </w:p>
    <w:bookmarkEnd w:id="21"/>
    <w:bookmarkStart w:id="22" w:name="required-competencies"/>
    <w:p>
      <w:pPr>
        <w:pStyle w:val="Heading3"/>
      </w:pPr>
      <w:r>
        <w:t xml:space="preserve">2.2 Required Competencies</w:t>
      </w:r>
    </w:p>
    <w:p>
      <w:pPr>
        <w:pStyle w:val="FirstParagraph"/>
      </w:pPr>
      <w:r>
        <w:t xml:space="preserve">To succeed as a Curriculum Developer in</w:t>
      </w:r>
      <w:r>
        <w:t xml:space="preserve"> </w:t>
      </w:r>
      <w:r>
        <w:rPr>
          <w:bCs/>
          <w:b/>
        </w:rPr>
        <w:t xml:space="preserve">Germany Berlin</w:t>
      </w:r>
      <w:r>
        <w:t xml:space="preserve">, one must possess high-level analytical skills combined with soft skills such as intercultural communication. Proficiency in German is often essential for navigating legal documents and communicating with older generations of faculty, while English proficiency is required to integrate global research trends.</w:t>
      </w:r>
    </w:p>
    <w:bookmarkEnd w:id="22"/>
    <w:bookmarkEnd w:id="23"/>
    <w:bookmarkStart w:id="26" w:name="X8bda7609a3dc3d48d506c47ea0a59903b72657b"/>
    <w:p>
      <w:pPr>
        <w:pStyle w:val="Heading2"/>
      </w:pPr>
      <w:r>
        <w:t xml:space="preserve">3. Case Scenario: The "Future Skills" Initiative</w:t>
      </w:r>
    </w:p>
    <w:p>
      <w:pPr>
        <w:pStyle w:val="FirstParagraph"/>
      </w:pPr>
      <w:r>
        <w:t xml:space="preserve">To illustrate the practical application of this role, we examine a hypothetical but representative project: The "Berlin Future Skills" Initiative. This project was launched by a consortium of Berlin universities and tech startups to address the shortage of digital talent in the local economy.</w:t>
      </w:r>
    </w:p>
    <w:bookmarkStart w:id="24" w:name="the-challenge"/>
    <w:p>
      <w:pPr>
        <w:pStyle w:val="Heading3"/>
      </w:pPr>
      <w:r>
        <w:t xml:space="preserve">3.1 The Challenge</w:t>
      </w:r>
    </w:p>
    <w:p>
      <w:pPr>
        <w:pStyle w:val="FirstParagraph"/>
      </w:pPr>
      <w:r>
        <w:t xml:space="preserve">The existing curricula were found to be too theoretical, lacking practical application required by employers in</w:t>
      </w:r>
      <w:r>
        <w:t xml:space="preserve"> </w:t>
      </w:r>
      <w:r>
        <w:rPr>
          <w:bCs/>
          <w:b/>
        </w:rPr>
        <w:t xml:space="preserve">Germany Berlin</w:t>
      </w:r>
      <w:r>
        <w:t xml:space="preserve">'s vibrant startup and tech scene. Furthermore, the language of instruction was predominantly German, creating barriers for international students and experts who form a significant part of the talent pool.</w:t>
      </w:r>
    </w:p>
    <w:bookmarkEnd w:id="24"/>
    <w:bookmarkStart w:id="25" w:name="Xe27be7f409fe0d25ea94e364813b7bdfb0f8cd8"/>
    <w:p>
      <w:pPr>
        <w:pStyle w:val="Heading3"/>
      </w:pPr>
      <w:r>
        <w:t xml:space="preserve">3.2 The Intervention: Curriculum Development Process</w:t>
      </w:r>
    </w:p>
    <w:p>
      <w:pPr>
        <w:pStyle w:val="FirstParagraph"/>
      </w:pPr>
      <w:r>
        <w:t xml:space="preserve">The appointed Curriculum Developer initiated a comprehensive overhaul using an agile approach:</w:t>
      </w:r>
    </w:p>
    <w:p>
      <w:pPr>
        <w:numPr>
          <w:ilvl w:val="0"/>
          <w:numId w:val="1002"/>
        </w:numPr>
        <w:pStyle w:val="Compact"/>
      </w:pPr>
      <w:r>
        <w:rPr>
          <w:bCs/>
          <w:b/>
        </w:rPr>
        <w:t xml:space="preserve">Audit and Analysis:</w:t>
      </w:r>
    </w:p>
    <w:p>
      <w:pPr>
        <w:numPr>
          <w:ilvl w:val="0"/>
          <w:numId w:val="1002"/>
        </w:numPr>
        <w:pStyle w:val="Compact"/>
      </w:pPr>
      <w:r>
        <w:rPr>
          <w:bCs/>
          <w:b/>
        </w:rPr>
        <w:t xml:space="preserve">Co-Design Workshops:</w:t>
      </w:r>
      <w:r>
        <w:t xml:space="preserve">Germany Berlin.</w:t>
      </w:r>
    </w:p>
    <w:p>
      <w:pPr>
        <w:numPr>
          <w:ilvl w:val="0"/>
          <w:numId w:val="1002"/>
        </w:numPr>
        <w:pStyle w:val="Compact"/>
      </w:pPr>
      <w:r>
        <w:rPr>
          <w:bCs/>
          <w:b/>
        </w:rPr>
        <w:t xml:space="preserve">Pilot Testing:</w:t>
      </w:r>
    </w:p>
    <w:bookmarkEnd w:id="25"/>
    <w:bookmarkEnd w:id="26"/>
    <w:bookmarkStart w:id="27" w:name="key-challenges-and-solutions"/>
    <w:p>
      <w:pPr>
        <w:pStyle w:val="Heading2"/>
      </w:pPr>
      <w:r>
        <w:t xml:space="preserve">4. Key Challenges and Solutions</w:t>
      </w:r>
    </w:p>
    <w:p>
      <w:pPr>
        <w:pStyle w:val="FirstParagraph"/>
      </w:pPr>
      <w:r>
        <w:rPr>
          <w:bCs/>
          <w:b/>
        </w:rPr>
        <w:t xml:space="preserve">Bureaucratic Hurdles:</w:t>
      </w:r>
      <w:r>
        <w:t xml:space="preserve">Germany Berlin</w:t>
      </w:r>
    </w:p>
    <w:p>
      <w:pPr>
        <w:numPr>
          <w:ilvl w:val="0"/>
          <w:numId w:val="1003"/>
        </w:numPr>
        <w:pStyle w:val="Compact"/>
      </w:pPr>
      <w:r>
        <w:rPr>
          <w:iCs/>
          <w:i/>
        </w:rPr>
        <w:t xml:space="preserve">Solution:</w:t>
      </w:r>
      <w:r>
        <w:t xml:space="preserve"> </w:t>
      </w:r>
      <w:r>
        <w:t xml:space="preserve">The developer utilized "sandbox" accreditation models, which allow new programs to run under temporary permits while undergoing full review. This required meticulous documentation and regular reporting to the Senate administration.</w:t>
      </w:r>
    </w:p>
    <w:p>
      <w:pPr>
        <w:pStyle w:val="FirstParagraph"/>
      </w:pPr>
      <w:r>
        <w:rPr>
          <w:bCs/>
          <w:b/>
        </w:rPr>
        <w:t xml:space="preserve">Cultural Resistance:</w:t>
      </w:r>
      <w:r>
        <w:t xml:space="preserve"> </w:t>
      </w:r>
      <w:r>
        <w:t xml:space="preserve">Traditional faculty members often resisted changes to established curricula.</w:t>
      </w:r>
    </w:p>
    <w:p>
      <w:pPr>
        <w:numPr>
          <w:ilvl w:val="0"/>
          <w:numId w:val="1004"/>
        </w:numPr>
        <w:pStyle w:val="Compact"/>
      </w:pPr>
      <w:r>
        <w:rPr>
          <w:iCs/>
          <w:i/>
        </w:rPr>
        <w:t xml:space="preserve">Solution:</w:t>
      </w:r>
      <w:r>
        <w:t xml:space="preserve">The Curriculum Developer acted as a change manager, highlighting data from the pilot program that showed increased student engagement and employability rates. By demonstrating tangible benefits, resistance was mitigated.</w:t>
      </w:r>
    </w:p>
    <w:p>
      <w:pPr>
        <w:pStyle w:val="FirstParagraph"/>
      </w:pPr>
      <w:r>
        <w:rPr>
          <w:bCs/>
          <w:b/>
        </w:rPr>
        <w:t xml:space="preserve">Diversity Integration:</w:t>
      </w:r>
      <w:r>
        <w:t xml:space="preserve"> </w:t>
      </w:r>
      <w:r>
        <w:t xml:space="preserve">Ensuring that content was inclusive of various cultural perspectives.</w:t>
      </w:r>
    </w:p>
    <w:p>
      <w:pPr>
        <w:numPr>
          <w:ilvl w:val="0"/>
          <w:numId w:val="1005"/>
        </w:numPr>
        <w:pStyle w:val="Compact"/>
      </w:pPr>
      <w:r>
        <w:rPr>
          <w:iCs/>
          <w:i/>
        </w:rPr>
        <w:t xml:space="preserve">Solution:</w:t>
      </w:r>
      <w:r>
        <w:t xml:space="preserve">The developer implemented a "blind review" process for materials and consulted with diversity experts from Berlin-based NGOs to ensure representation in case studies and examples.</w:t>
      </w:r>
    </w:p>
    <w:bookmarkEnd w:id="27"/>
    <w:bookmarkStart w:id="28" w:name="outcomes-and-impact"/>
    <w:p>
      <w:pPr>
        <w:pStyle w:val="Heading2"/>
      </w:pPr>
      <w:r>
        <w:t xml:space="preserve">5. Outcomes and Impact</w:t>
      </w:r>
    </w:p>
    <w:p>
      <w:pPr>
        <w:pStyle w:val="FirstParagraph"/>
      </w:pPr>
      <w:r>
        <w:t xml:space="preserve">The successful implementation of the curriculum redesign led to several measurable outcomes:</w:t>
      </w:r>
    </w:p>
    <w:p>
      <w:pPr>
        <w:numPr>
          <w:ilvl w:val="0"/>
          <w:numId w:val="1006"/>
        </w:numPr>
        <w:pStyle w:val="Compact"/>
      </w:pPr>
      <w:r>
        <w:rPr>
          <w:bCs/>
          <w:b/>
        </w:rPr>
        <w:t xml:space="preserve">Increased Enrollment:</w:t>
      </w:r>
    </w:p>
    <w:p>
      <w:pPr>
        <w:numPr>
          <w:ilvl w:val="0"/>
          <w:numId w:val="1006"/>
        </w:numPr>
        <w:pStyle w:val="Compact"/>
      </w:pPr>
      <w:r>
        <w:rPr>
          <w:bCs/>
          <w:b/>
        </w:rPr>
        <w:t xml:space="preserve">Industry Partnerships:</w:t>
      </w:r>
    </w:p>
    <w:p>
      <w:pPr>
        <w:numPr>
          <w:ilvl w:val="0"/>
          <w:numId w:val="1006"/>
        </w:numPr>
        <w:pStyle w:val="Compact"/>
      </w:pPr>
      <w:r>
        <w:rPr>
          <w:bCs/>
          <w:b/>
        </w:rPr>
        <w:t xml:space="preserve">Pedagogical Innovation:</w:t>
      </w:r>
      <w:r>
        <w:t xml:space="preserve">Germany Berlin.</w:t>
      </w:r>
    </w:p>
    <w:bookmarkEnd w:id="28"/>
    <w:bookmarkStart w:id="31" w:name="strategic-implications-for-stakeholders"/>
    <w:p>
      <w:pPr>
        <w:pStyle w:val="Heading2"/>
      </w:pPr>
      <w:r>
        <w:t xml:space="preserve">6. Strategic Implications for Stakeholders</w:t>
      </w:r>
    </w:p>
    <w:p>
      <w:pPr>
        <w:pStyle w:val="FirstParagraph"/>
      </w:pPr>
      <w:r>
        <w:t xml:space="preserve">This case study highlights that the role of a Curriculum Developer is pivotal in driving educational reform. For policymakers and institutional leaders in</w:t>
      </w:r>
      <w:r>
        <w:t xml:space="preserve"> </w:t>
      </w:r>
      <w:r>
        <w:rPr>
          <w:bCs/>
          <w:b/>
        </w:rPr>
        <w:t xml:space="preserve">Germany Berlin</w:t>
      </w:r>
      <w:r>
        <w:t xml:space="preserve">, investing in specialized curriculum expertise is not optional but essential for maintaining competitiveness.</w:t>
      </w:r>
    </w:p>
    <w:bookmarkStart w:id="29" w:name="for-educational-institutions"/>
    <w:p>
      <w:pPr>
        <w:pStyle w:val="Heading3"/>
      </w:pPr>
      <w:r>
        <w:t xml:space="preserve">6.1 For Educational Institutions</w:t>
      </w:r>
    </w:p>
    <w:p>
      <w:pPr>
        <w:pStyle w:val="FirstParagraph"/>
      </w:pPr>
      <w:r>
        <w:t xml:space="preserve">Institutions must empower their Curriculum Developers with autonomy and resources. Bureaucratic oversight should focus on outcomes rather than process, allowing developers the flexibility to innovate rapidly in response to market changes.</w:t>
      </w:r>
    </w:p>
    <w:bookmarkEnd w:id="29"/>
    <w:bookmarkStart w:id="30" w:name="for-policymakers-in-germany-berlin"/>
    <w:p>
      <w:pPr>
        <w:pStyle w:val="Heading3"/>
      </w:pPr>
      <w:r>
        <w:t xml:space="preserve">6.2 For Policymakers in Germany Berlin</w:t>
      </w:r>
    </w:p>
    <w:p>
      <w:pPr>
        <w:pStyle w:val="FirstParagraph"/>
      </w:pPr>
      <w:r>
        <w:t xml:space="preserve">Policymakers should facilitate faster accreditation pathways for interdisciplinary and digital programs. The success of the "Future Skills" initiative demonstrates that when regulatory frameworks support agile curriculum development, the region benefits from a more responsive and skilled workforce.</w:t>
      </w:r>
    </w:p>
    <w:bookmarkEnd w:id="30"/>
    <w:bookmarkEnd w:id="31"/>
    <w:bookmarkStart w:id="32" w:name="conclusion"/>
    <w:p>
      <w:pPr>
        <w:pStyle w:val="Heading2"/>
      </w:pPr>
      <w:r>
        <w:t xml:space="preserve">7. Conclusion</w:t>
      </w:r>
    </w:p>
    <w:p>
      <w:pPr>
        <w:pStyle w:val="FirstParagraph"/>
      </w:pPr>
      <w:r>
        <w:t xml:space="preserve">The case of the Curriculum Developer in</w:t>
      </w:r>
      <w:r>
        <w:t xml:space="preserve"> </w:t>
      </w:r>
      <w:r>
        <w:rPr>
          <w:bCs/>
          <w:b/>
        </w:rPr>
        <w:t xml:space="preserve">Germany Berlin</w:t>
      </w:r>
      <w:r>
        <w:t xml:space="preserve"> </w:t>
      </w:r>
      <w:r>
        <w:t xml:space="preserve">serves as a powerful testament to the importance of specialized educational leadership. By bridging the gap between academic rigor, industry needs, and cultural diversity, these professionals ensure that education remains relevant and impactful. As</w:t>
      </w:r>
      <w:r>
        <w:t xml:space="preserve"> </w:t>
      </w:r>
      <w:r>
        <w:rPr>
          <w:bCs/>
          <w:b/>
        </w:rPr>
        <w:t xml:space="preserve">Germany Berlin</w:t>
      </w:r>
      <w:r>
        <w:t xml:space="preserve"> </w:t>
      </w:r>
      <w:r>
        <w:t xml:space="preserve">continues to position itself as a leading innovation hub in Europe, the demand for skilled Curriculum Developers who can navigate local complexities while embracing global standards will only grow.</w:t>
      </w:r>
    </w:p>
    <w:p>
      <w:pPr>
        <w:pStyle w:val="BodyText"/>
      </w:pPr>
      <w:r>
        <w:t xml:space="preserve">Germany Berlin, this task requires more than just subject matter expertise; it demands a strategic mindset, cultural sensitivity, and an unwavering commitment to student success. The Curriculum Developer stands at the forefront of this mission, shaping the future of learning in one of Europe's most dynamic capitals.</w:t>
      </w:r>
    </w:p>
    <w:p>
      <w:r>
        <w:pict>
          <v:rect style="width:0;height:1.5pt" o:hralign="center" o:hrstd="t" o:hr="t"/>
        </w:pict>
      </w:r>
    </w:p>
    <w:p>
      <w:pPr>
        <w:pStyle w:val="FirstParagraph"/>
      </w:pPr>
      <w:r>
        <w:rPr>
          <w:iCs/>
          <w:i/>
        </w:rPr>
        <w:t xml:space="preserve">End of Case Study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Developer in Germany Berlin</dc:title>
  <dc:creator/>
  <dc:language>en</dc:language>
  <cp:keywords/>
  <dcterms:created xsi:type="dcterms:W3CDTF">2026-07-29T16:33:20Z</dcterms:created>
  <dcterms:modified xsi:type="dcterms:W3CDTF">2026-07-29T16:33:20Z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