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the</w:t>
      </w:r>
      <w:r>
        <w:t xml:space="preserve"> </w:t>
      </w:r>
      <w:r>
        <w:t xml:space="preserve">Dynamic</w:t>
      </w:r>
      <w:r>
        <w:t xml:space="preserve"> </w:t>
      </w:r>
      <w:r>
        <w:t xml:space="preserve">Educational</w:t>
      </w:r>
      <w:r>
        <w:t xml:space="preserve"> </w:t>
      </w:r>
      <w:r>
        <w:t xml:space="preserve">Landscape</w:t>
      </w:r>
      <w:r>
        <w:t xml:space="preserve"> </w:t>
      </w:r>
      <w:r>
        <w:t xml:space="preserve">of</w:t>
      </w:r>
      <w:r>
        <w:t xml:space="preserve"> </w:t>
      </w:r>
      <w:r>
        <w:t xml:space="preserve">Germany,</w:t>
      </w:r>
      <w:r>
        <w:t xml:space="preserve"> </w:t>
      </w:r>
      <w:r>
        <w:t xml:space="preserve">Munich</w:t>
      </w:r>
    </w:p>
    <w:bookmarkStart w:id="33" w:name="X7e7457a3a134f08f89988faa1a2fcd52823eff9"/>
    <w:p>
      <w:pPr>
        <w:pStyle w:val="Heading1"/>
      </w:pPr>
      <w:r>
        <w:t xml:space="preserve">Bridging Tradition and Innovation: A Case Study on Curriculum Development in Germany, Munich</w:t>
      </w:r>
    </w:p>
    <w:p>
      <w:pPr>
        <w:pStyle w:val="FirstParagraph"/>
      </w:pPr>
      <w:r>
        <w:rPr>
          <w:iCs/>
          <w:i/>
          <w:bCs/>
          <w:b/>
        </w:rPr>
        <w:t xml:space="preserve">Note:</w:t>
      </w:r>
      <w:r>
        <w:t xml:space="preserve"> </w:t>
      </w:r>
      <w:r>
        <w:t xml:space="preserve">This case study explores the multifaceted role of a Curriculum Developer within the specific socio-economic, cultural, and educational context of Germany, specifically focusing on Munich. It highlights the challenges of integrating digital transformation while respecting regional pedagogical traditions.</w:t>
      </w:r>
    </w:p>
    <w:bookmarkStart w:id="20" w:name="executive-summary"/>
    <w:p>
      <w:pPr>
        <w:pStyle w:val="Heading2"/>
      </w:pPr>
      <w:r>
        <w:t xml:space="preserve">1. Executive Summary</w:t>
      </w:r>
    </w:p>
    <w:p>
      <w:pPr>
        <w:pStyle w:val="FirstParagraph"/>
      </w:pPr>
      <w:r>
        <w:t xml:space="preserve">In an era defined by rapid technological advancement and global interconnectedness, the role of a Curriculum Developer has evolved from a mere administrative function to a strategic leadership position. This case study examines the operational dynamics, challenges, and solutions encountered by educational institutions in Germany, with Munich serving as the primary focal point. As one of Europe’s leading economic hubs and cultural centers Munich presents unique opportunities and distinct hurdles for educational innovation. The document details how Curriculum Developers must navigate rigid federal structures while fostering flexibility to meet the needs of a diverse student population.</w:t>
      </w:r>
    </w:p>
    <w:bookmarkEnd w:id="20"/>
    <w:bookmarkStart w:id="21" w:name="X37002afe21ab64ac7981ff3735e0e7a1f1df2b5"/>
    <w:p>
      <w:pPr>
        <w:pStyle w:val="Heading2"/>
      </w:pPr>
      <w:r>
        <w:t xml:space="preserve">2. Contextual Background: The Educational Landscape in Germany</w:t>
      </w:r>
    </w:p>
    <w:p>
      <w:pPr>
        <w:pStyle w:val="FirstParagraph"/>
      </w:pPr>
      <w:r>
        <w:t xml:space="preserve">To understand the position of a Curriculum Developer, one must first comprehend the decentralized nature of the German education system. Education in Germany is predominantly under the jurisdiction of the sixteen federal states (</w:t>
      </w:r>
      <w:r>
        <w:rPr>
          <w:iCs/>
          <w:i/>
        </w:rPr>
        <w:t xml:space="preserve">Länder</w:t>
      </w:r>
      <w:r>
        <w:t xml:space="preserve">), governed by individual state ministries. This means there is no single national curriculum, but rather 16 distinct educational frameworks that share common goals but differ significantly in implementation and content.</w:t>
      </w:r>
    </w:p>
    <w:p>
      <w:pPr>
        <w:pStyle w:val="BodyText"/>
      </w:pPr>
      <w:r>
        <w:t xml:space="preserve">This federalism ensures local autonomy and cultural preservation but creates a complex mosaic of standards. For a Curriculum Developer, this implies that strategies effective in Berlin may not be directly transferable to Bavaria or Hamburg without significant adaptation. The developer must possess deep knowledge of regional laws, the</w:t>
      </w:r>
      <w:r>
        <w:t xml:space="preserve"> </w:t>
      </w:r>
      <w:r>
        <w:rPr>
          <w:iCs/>
          <w:i/>
        </w:rPr>
        <w:t xml:space="preserve">KMK</w:t>
      </w:r>
      <w:r>
        <w:t xml:space="preserve"> </w:t>
      </w:r>
      <w:r>
        <w:t xml:space="preserve">(Standing Conference of the Ministers of Education and Cultural Affairs) guidelines for inter-state cooperation, and specific pedagogical traditions.</w:t>
      </w:r>
    </w:p>
    <w:bookmarkEnd w:id="21"/>
    <w:bookmarkStart w:id="24" w:name="X78967991e19637fa5760eae4c159b4898fd6237"/>
    <w:p>
      <w:pPr>
        <w:pStyle w:val="Heading2"/>
      </w:pPr>
      <w:r>
        <w:t xml:space="preserve">3. Focus Area: Munich as a Microcosm of Challenge and Opportunity</w:t>
      </w:r>
    </w:p>
    <w:p>
      <w:pPr>
        <w:pStyle w:val="FirstParagraph"/>
      </w:pPr>
      <w:r>
        <w:t xml:space="preserve">Munich (</w:t>
      </w:r>
      <w:r>
        <w:rPr>
          <w:iCs/>
          <w:i/>
        </w:rPr>
        <w:t xml:space="preserve">München</w:t>
      </w:r>
      <w:r>
        <w:t xml:space="preserve">), the capital of Bavaria, serves as an ideal case study location due to its unique characteristics. It is a city characterized by high economic prosperity, technological innovation (home to companies like Siemens and Microsoft’s largest European R&amp;D center), and a strong tradition of academic excellence.</w:t>
      </w:r>
    </w:p>
    <w:bookmarkStart w:id="22" w:name="the-demographic-shift"/>
    <w:p>
      <w:pPr>
        <w:pStyle w:val="Heading3"/>
      </w:pPr>
      <w:r>
        <w:t xml:space="preserve">3.1 The Demographic Shift</w:t>
      </w:r>
    </w:p>
    <w:p>
      <w:pPr>
        <w:pStyle w:val="FirstParagraph"/>
      </w:pPr>
      <w:r>
        <w:t xml:space="preserve">Munich is experiencing significant demographic changes. While historically homogeneous, the city has become increasingly multicultural with a high population of international families, skilled immigrants from Europe and beyond, and a growing student body from diverse linguistic backgrounds. A Curriculum Developer in Munich cannot rely on standardized approaches designed for monolingual or monocultural groups. Instead, they must design inclusive curricula that support</w:t>
      </w:r>
      <w:r>
        <w:t xml:space="preserve"> </w:t>
      </w:r>
      <w:r>
        <w:rPr>
          <w:iCs/>
          <w:i/>
        </w:rPr>
        <w:t xml:space="preserve">Mehrsprachigkeit</w:t>
      </w:r>
      <w:r>
        <w:t xml:space="preserve"> </w:t>
      </w:r>
      <w:r>
        <w:t xml:space="preserve">(multilingualism) and cultural integration.</w:t>
      </w:r>
    </w:p>
    <w:bookmarkEnd w:id="22"/>
    <w:bookmarkStart w:id="23" w:name="the-digital-transformation-imperative"/>
    <w:p>
      <w:pPr>
        <w:pStyle w:val="Heading3"/>
      </w:pPr>
      <w:r>
        <w:t xml:space="preserve">2. The Digital Transformation Imperative</w:t>
      </w:r>
    </w:p>
    <w:p>
      <w:pPr>
        <w:pStyle w:val="FirstParagraph"/>
      </w:pPr>
      <w:r>
        <w:t xml:space="preserve">Bavaria has been a pioneer in digitalizing education in Germany through initiatives like the "BayernPlan." However, implementation varies. Schools in Munich are under pressure to integrate digital literacy not just as a subject, but as a cross-curricular competence. The Curriculum Developer plays a pivotal role here, determining how coding, data privacy ethics (</w:t>
      </w:r>
      <w:r>
        <w:rPr>
          <w:iCs/>
          <w:i/>
        </w:rPr>
        <w:t xml:space="preserve">Datenschutz</w:t>
      </w:r>
      <w:r>
        <w:t xml:space="preserve">), and digital citizenship are woven into existing subjects like history, mathematics, and languages.</w:t>
      </w:r>
    </w:p>
    <w:bookmarkEnd w:id="23"/>
    <w:bookmarkEnd w:id="24"/>
    <w:bookmarkStart w:id="28" w:name="Xb95425c8f85ad3fc6e760b4a7816768b29bc04d"/>
    <w:p>
      <w:pPr>
        <w:pStyle w:val="Heading2"/>
      </w:pPr>
      <w:r>
        <w:t xml:space="preserve">4. The Role of the Curriculum Developer in this Ecosystem</w:t>
      </w:r>
    </w:p>
    <w:p>
      <w:pPr>
        <w:pStyle w:val="FirstParagraph"/>
      </w:pPr>
      <w:r>
        <w:t xml:space="preserve">In Munich’s educational environment, the Curriculum Developer acts as a bridge between policy-makers (the state ministry), practitioners (teachers and school leaders), and stakeholders (parents, industry partners). Their responsibilities extend beyond writing lesson plans; they involve strategic alignment and stakeholder management.</w:t>
      </w:r>
    </w:p>
    <w:bookmarkStart w:id="25" w:name="Xc957e96681fa3ceae1259c88d12a37b63178814"/>
    <w:p>
      <w:pPr>
        <w:pStyle w:val="Heading3"/>
      </w:pPr>
      <w:r>
        <w:t xml:space="preserve">4.1 Alignment with Bavarian Standards (</w:t>
      </w:r>
      <w:r>
        <w:rPr>
          <w:iCs/>
          <w:i/>
        </w:rPr>
        <w:t xml:space="preserve">Bayrisches Bildungsplan</w:t>
      </w:r>
      <w:r>
        <w:t xml:space="preserve">)</w:t>
      </w:r>
    </w:p>
    <w:p>
      <w:pPr>
        <w:pStyle w:val="FirstParagraph"/>
      </w:pPr>
      <w:r>
        <w:t xml:space="preserve">The primary task is ensuring that new modules or revised subjects comply with the Bavarian Curriculum Plan. This document mandates specific competencies, such as sustainability education, media literacy, and democratic competence. The developer must translate these broad mandates into actionable classroom activities and assessment criteria.</w:t>
      </w:r>
    </w:p>
    <w:bookmarkEnd w:id="25"/>
    <w:bookmarkStart w:id="26" w:name="industry-collaboration"/>
    <w:p>
      <w:pPr>
        <w:pStyle w:val="Heading3"/>
      </w:pPr>
      <w:r>
        <w:t xml:space="preserve">4.2 Industry Collaboration</w:t>
      </w:r>
    </w:p>
    <w:p>
      <w:pPr>
        <w:pStyle w:val="FirstParagraph"/>
      </w:pPr>
      <w:r>
        <w:t xml:space="preserve">Munich’s strong industrial base necessitates a close link between education and the labor market. Curriculum Developers collaborate with local industries to design vocational training modules (</w:t>
      </w:r>
      <w:r>
        <w:rPr>
          <w:iCs/>
          <w:i/>
        </w:rPr>
        <w:t xml:space="preserve">Ausbildung</w:t>
      </w:r>
      <w:r>
        <w:t xml:space="preserve">) that reflect current technological needs, such as artificial intelligence, renewable energy technologies, and advanced manufacturing. This ensures that graduates are not only academically prepared but also industry-ready.</w:t>
      </w:r>
    </w:p>
    <w:bookmarkEnd w:id="26"/>
    <w:bookmarkStart w:id="27" w:name="interdisciplinary-integration"/>
    <w:p>
      <w:pPr>
        <w:pStyle w:val="Heading3"/>
      </w:pPr>
      <w:r>
        <w:t xml:space="preserve">4.3 Interdisciplinary Integration</w:t>
      </w:r>
    </w:p>
    <w:p>
      <w:pPr>
        <w:pStyle w:val="FirstParagraph"/>
      </w:pPr>
      <w:r>
        <w:t xml:space="preserve">Modern challenges require interdisciplinary solutions. A Curriculum Developer in Munich is tasked with breaking down silos between subjects. For example, a unit on climate change might combine physics (carbon cycles), geography (local impact on the Isar river), and ethics (global policy). This approach fosters critical thinking and holistic understanding.</w:t>
      </w:r>
    </w:p>
    <w:bookmarkEnd w:id="27"/>
    <w:bookmarkEnd w:id="28"/>
    <w:bookmarkStart w:id="29" w:name="key-challenges-encountered"/>
    <w:p>
      <w:pPr>
        <w:pStyle w:val="Heading2"/>
      </w:pPr>
      <w:r>
        <w:t xml:space="preserve">5. Key Challenges Encountered</w:t>
      </w:r>
    </w:p>
    <w:p>
      <w:pPr>
        <w:numPr>
          <w:ilvl w:val="0"/>
          <w:numId w:val="1001"/>
        </w:numPr>
        <w:pStyle w:val="Compact"/>
      </w:pPr>
      <w:r>
        <w:rPr>
          <w:bCs/>
          <w:b/>
        </w:rPr>
        <w:t xml:space="preserve">Bureaucratic Hurdles:</w:t>
      </w:r>
      <w:r>
        <w:t xml:space="preserve"> </w:t>
      </w:r>
      <w:r>
        <w:t xml:space="preserve">The process of approving new curricular changes involves extensive review committees, which can be slow and resistant to radical innovation.</w:t>
      </w:r>
    </w:p>
    <w:p>
      <w:pPr>
        <w:numPr>
          <w:ilvl w:val="0"/>
          <w:numId w:val="1001"/>
        </w:numPr>
        <w:pStyle w:val="Compact"/>
      </w:pPr>
      <w:r>
        <w:rPr>
          <w:bCs/>
          <w:b/>
        </w:rPr>
        <w:t xml:space="preserve">Digital Equity:</w:t>
      </w:r>
      <w:r>
        <w:t xml:space="preserve"> </w:t>
      </w:r>
      <w:r>
        <w:t xml:space="preserve">Despite Munich’s wealth, disparities in digital access among students from different socioeconomic backgrounds remain a concern. The developer must ensure materials are accessible offline or low-bandwidth friendly.</w:t>
      </w:r>
    </w:p>
    <w:p>
      <w:pPr>
        <w:numPr>
          <w:ilvl w:val="0"/>
          <w:numId w:val="1001"/>
        </w:numPr>
        <w:pStyle w:val="Compact"/>
      </w:pPr>
      <w:r>
        <w:rPr>
          <w:bCs/>
          <w:b/>
        </w:rPr>
        <w:t xml:space="preserve">Educator Resistance:</w:t>
      </w:r>
      <w:r>
        <w:t xml:space="preserve"> </w:t>
      </w:r>
      <w:r>
        <w:t xml:space="preserve">Experienced teachers may be skeptical of new frameworks. Building trust and providing professional development is crucial for successful implementation.</w:t>
      </w:r>
    </w:p>
    <w:p>
      <w:pPr>
        <w:numPr>
          <w:ilvl w:val="0"/>
          <w:numId w:val="1001"/>
        </w:numPr>
        <w:pStyle w:val="Compact"/>
      </w:pPr>
      <w:r>
        <w:rPr>
          <w:bCs/>
          <w:b/>
        </w:rPr>
        <w:t xml:space="preserve">Multilingual Support:</w:t>
      </w:r>
      <w:r>
        <w:t xml:space="preserve"> </w:t>
      </w:r>
      <w:r>
        <w:t xml:space="preserve">Creating resources that support students who are still acquiring German proficiency (</w:t>
      </w:r>
      <w:r>
        <w:rPr>
          <w:iCs/>
          <w:i/>
        </w:rPr>
        <w:t xml:space="preserve">Sprachförderung</w:t>
      </w:r>
      <w:r>
        <w:t xml:space="preserve">) without compromising academic rigor is a complex pedagogical task.</w:t>
      </w:r>
    </w:p>
    <w:bookmarkEnd w:id="29"/>
    <w:bookmarkStart w:id="30" w:name="strategic-solutions-and-best-practices"/>
    <w:p>
      <w:pPr>
        <w:pStyle w:val="Heading2"/>
      </w:pPr>
      <w:r>
        <w:t xml:space="preserve">6. Strategic Solutions and Best Practices</w:t>
      </w:r>
    </w:p>
    <w:p>
      <w:pPr>
        <w:pStyle w:val="FirstParagraph"/>
      </w:pPr>
      <w:r>
        <w:t xml:space="preserve">To address these challenges, Curriculum Developers in Munich have adopted several best practices:</w:t>
      </w:r>
    </w:p>
    <w:p>
      <w:pPr>
        <w:numPr>
          <w:ilvl w:val="0"/>
          <w:numId w:val="1002"/>
        </w:numPr>
        <w:pStyle w:val="Compact"/>
      </w:pPr>
      <w:r>
        <w:rPr>
          <w:bCs/>
          <w:b/>
        </w:rPr>
        <w:t xml:space="preserve">Data-Driven Design:</w:t>
      </w:r>
      <w:r>
        <w:t xml:space="preserve"> </w:t>
      </w:r>
      <w:r>
        <w:t xml:space="preserve">Utilizing student performance data to identify gaps in the current curriculum and targeting interventions accordingly.</w:t>
      </w:r>
    </w:p>
    <w:p>
      <w:pPr>
        <w:numPr>
          <w:ilvl w:val="0"/>
          <w:numId w:val="1002"/>
        </w:numPr>
        <w:pStyle w:val="Compact"/>
      </w:pPr>
      <w:r>
        <w:rPr>
          <w:bCs/>
          <w:b/>
        </w:rPr>
        <w:t xml:space="preserve">Pilot Programs:</w:t>
      </w:r>
      <w:r>
        <w:t xml:space="preserve"> </w:t>
      </w:r>
      <w:r>
        <w:t xml:space="preserve">Testing new curricular elements in select schools before statewide rollout. This allows for iterative feedback and refinement.</w:t>
      </w:r>
    </w:p>
    <w:p>
      <w:pPr>
        <w:numPr>
          <w:ilvl w:val="0"/>
          <w:numId w:val="1002"/>
        </w:numPr>
        <w:pStyle w:val="Compact"/>
      </w:pPr>
      <w:r>
        <w:rPr>
          <w:bCs/>
          <w:b/>
        </w:rPr>
        <w:t xml:space="preserve">Professional Learning Communities (PLCs):</w:t>
      </w:r>
      <w:r>
        <w:t xml:space="preserve"> </w:t>
      </w:r>
      <w:r>
        <w:t xml:space="preserve">Establishing networks where teachers can share best practices and collaborate on curriculum implementation, fostering a culture of continuous improvement.</w:t>
      </w:r>
    </w:p>
    <w:p>
      <w:pPr>
        <w:numPr>
          <w:ilvl w:val="0"/>
          <w:numId w:val="1002"/>
        </w:numPr>
        <w:pStyle w:val="Compact"/>
      </w:pPr>
      <w:r>
        <w:rPr>
          <w:bCs/>
          <w:b/>
        </w:rPr>
        <w:t xml:space="preserve">Inclusive Material Design:</w:t>
      </w:r>
      <w:r>
        <w:t xml:space="preserve"> </w:t>
      </w:r>
      <w:r>
        <w:t xml:space="preserve">Ensuring that all learning materials represent diverse perspectives and are adaptable for various learning needs, including special education requirements.</w:t>
      </w:r>
    </w:p>
    <w:bookmarkEnd w:id="30"/>
    <w:bookmarkStart w:id="31" w:name="outcomes-and-impact"/>
    <w:p>
      <w:pPr>
        <w:pStyle w:val="Heading2"/>
      </w:pPr>
      <w:r>
        <w:t xml:space="preserve">7. Outcomes and Impact</w:t>
      </w:r>
    </w:p>
    <w:p>
      <w:pPr>
        <w:pStyle w:val="FirstParagraph"/>
      </w:pPr>
      <w:r>
        <w:t xml:space="preserve">The implementation of these strategies has yielded measurable results in Munich schools. Student engagement in STEM subjects has increased, attributed to the integration of real-world industry problems into the curriculum. Furthermore, digital literacy scores have improved, with students demonstrating higher proficiency in responsible technology use.</w:t>
      </w:r>
    </w:p>
    <w:p>
      <w:pPr>
        <w:pStyle w:val="BodyText"/>
      </w:pPr>
      <w:r>
        <w:t xml:space="preserve">Multilingual support programs have reduced the achievement gap for non-native German speakers, promoting greater social cohesion. The collaborative model between schools and local businesses has led to increased internship opportunities for older students, enhancing their career readiness.</w:t>
      </w:r>
    </w:p>
    <w:bookmarkEnd w:id="31"/>
    <w:bookmarkStart w:id="32" w:name="conclusion"/>
    <w:p>
      <w:pPr>
        <w:pStyle w:val="Heading2"/>
      </w:pPr>
      <w:r>
        <w:t xml:space="preserve">8. Conclusion</w:t>
      </w:r>
    </w:p>
    <w:p>
      <w:pPr>
        <w:pStyle w:val="FirstParagraph"/>
      </w:pPr>
      <w:r>
        <w:t xml:space="preserve">The case of Curriculum Development in Germany, Munich underscores the complexity and importance of this role. It is not merely about content selection but about shaping a learning environment that is responsive to local needs while preparing students for global challenges. The successful Curriculum Developer must be a diplomat, a technologist, and a pedagogical expert.</w:t>
      </w:r>
    </w:p>
    <w:p>
      <w:pPr>
        <w:pStyle w:val="BodyText"/>
      </w:pPr>
      <w:r>
        <w:t xml:space="preserve">As Munich continues to evolve as a hub of innovation and diversity, the role of the Curriculum Developer will remain critical in ensuring that education remains relevant, equitable, and forward-looking. By balancing respect for traditional Bavarian educational values with the urgent demands of digitalization and globalization, these professionals play a vital part in shaping the future workforce and citizenry.</w:t>
      </w:r>
    </w:p>
    <w:p>
      <w:pPr>
        <w:pStyle w:val="BodyText"/>
      </w:pPr>
      <w:r>
        <w:t xml:space="preserve">This case study illustrates that effective curriculum development is an ongoing process of adaptation, collaboration, and innovation. For institutions looking to replicate success in Munich or similar contexts across Germany, the key lies in localized solutions driven by data, stakeholder engagement, and a clear vision for inclusive excellence.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the Dynamic Educational Landscape of Germany, Munich</dc:title>
  <dc:creator/>
  <cp:keywords/>
  <dcterms:created xsi:type="dcterms:W3CDTF">2026-07-29T16:33:36Z</dcterms:created>
  <dcterms:modified xsi:type="dcterms:W3CDTF">2026-07-29T16:33:36Z</dcterms:modified>
</cp:coreProperties>
</file>

<file path=docProps/custom.xml><?xml version="1.0" encoding="utf-8"?>
<Properties xmlns="http://schemas.openxmlformats.org/officeDocument/2006/custom-properties" xmlns:vt="http://schemas.openxmlformats.org/officeDocument/2006/docPropsVTypes"/>
</file>