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Iran,</w:t>
      </w:r>
      <w:r>
        <w:t xml:space="preserve"> </w:t>
      </w:r>
      <w:r>
        <w:t xml:space="preserve">Tehran</w:t>
      </w:r>
    </w:p>
    <w:bookmarkStart w:id="26" w:name="X8e4a7c469a47bf24af939d42e15e0c80db37b94"/>
    <w:p>
      <w:pPr>
        <w:pStyle w:val="Heading1"/>
      </w:pPr>
      <w:r>
        <w:t xml:space="preserve">Bridging Tradition and Innovation: A Case Study of Curriculum Developer Roles in Iran, Tehran</w:t>
      </w:r>
    </w:p>
    <w:p>
      <w:pPr>
        <w:pStyle w:val="FirstParagraph"/>
      </w:pPr>
      <w:r>
        <w:rPr>
          <w:u w:val="single"/>
          <w:bCs/>
          <w:b/>
        </w:rPr>
        <w:t xml:space="preserve">Title:</w:t>
      </w:r>
      <w:r>
        <w:t xml:space="preserve"> </w:t>
      </w:r>
      <w:r>
        <w:t xml:space="preserve">Navigating the Educational Landscape: The Strategic Role of a Curriculum Developer in Iran, Tehran</w:t>
      </w:r>
      <w:r>
        <w:br/>
      </w:r>
      <w:r>
        <w:br/>
      </w:r>
      <w:r>
        <w:rPr>
          <w:u w:val="single"/>
          <w:bCs/>
          <w:b/>
        </w:rPr>
        <w:t xml:space="preserve">Date:</w:t>
      </w:r>
      <w:r>
        <w:t xml:space="preserve"> </w:t>
      </w:r>
      <w:r>
        <w:t xml:space="preserve">October 2023</w:t>
      </w:r>
      <w:r>
        <w:br/>
      </w:r>
      <w:r>
        <w:rPr>
          <w:u w:val="single"/>
          <w:bCs/>
          <w:b/>
        </w:rPr>
        <w:t xml:space="preserve">Status:</w:t>
      </w:r>
      <w:r>
        <w:t xml:space="preserve"> </w:t>
      </w:r>
      <w:r>
        <w:t xml:space="preserve">Completed Case Study Analysis</w:t>
      </w:r>
      <w:r>
        <w:br/>
      </w:r>
    </w:p>
    <w:bookmarkStart w:id="20" w:name="the-context-of-education-in-iran-tehran"/>
    <w:p>
      <w:pPr>
        <w:pStyle w:val="Heading2"/>
      </w:pPr>
      <w:r>
        <w:t xml:space="preserve">The Context of Education in Iran, Tehran</w:t>
      </w:r>
    </w:p>
    <w:p>
      <w:pPr>
        <w:pStyle w:val="FirstParagraph"/>
      </w:pPr>
      <w:r>
        <w:t xml:space="preserve">Tehran, the bustling capital of Iran, serves as the epicenter for academic innovation and cultural preservation within the country. As a mega-city with a population exceeding nine million, Tehran faces unique educational challenges that require sophisticated solutions. The educational sector here is characterized by a dual nature: it is deeply rooted in traditional Islamic values and Persian heritage while simultaneously striving to integrate modern technological advancements and global scientific standards.</w:t>
      </w:r>
    </w:p>
    <w:p>
      <w:pPr>
        <w:pStyle w:val="BodyText"/>
      </w:pPr>
      <w:r>
        <w:t xml:space="preserve">In this complex environment, the role of a</w:t>
      </w:r>
      <w:r>
        <w:t xml:space="preserve"> </w:t>
      </w:r>
      <w:r>
        <w:rPr>
          <w:bCs/>
          <w:b/>
        </w:rPr>
        <w:t xml:space="preserve">Curriculum Developer</w:t>
      </w:r>
      <w:r>
        <w:t xml:space="preserve"> </w:t>
      </w:r>
      <w:r>
        <w:t xml:space="preserve">extends far beyond simple content creation. A curriculum developer in Tehran must act as a cultural translator, bridging the gap between ancient wisdom and future-oriented skills. The Ministry of Education in Iran has recently emphasized STEM (Science, Technology, Engineering, and Mathematics) education alongside humanities to prepare students for a globalized economy. However, this modernization effort must be carefully calibrated to respect local norms. This delicate balance defines the primary objective of any</w:t>
      </w:r>
      <w:r>
        <w:t xml:space="preserve"> </w:t>
      </w:r>
      <w:r>
        <w:rPr>
          <w:bCs/>
          <w:b/>
        </w:rPr>
        <w:t xml:space="preserve">Curriculum Developer</w:t>
      </w:r>
      <w:r>
        <w:t xml:space="preserve"> </w:t>
      </w:r>
      <w:r>
        <w:t xml:space="preserve">working within</w:t>
      </w:r>
      <w:r>
        <w:t xml:space="preserve"> </w:t>
      </w:r>
      <w:r>
        <w:rPr>
          <w:bCs/>
          <w:b/>
        </w:rPr>
        <w:t xml:space="preserve">Iran Tehran</w:t>
      </w:r>
      <w:r>
        <w:t xml:space="preserve">.</w:t>
      </w:r>
    </w:p>
    <w:bookmarkEnd w:id="20"/>
    <w:bookmarkStart w:id="21" w:name="X71a5db05163e94cc133ac0301456c203cbb0613"/>
    <w:p>
      <w:pPr>
        <w:pStyle w:val="Heading2"/>
      </w:pPr>
      <w:r>
        <w:t xml:space="preserve">The Challenge: Standardization vs. Localization</w:t>
      </w:r>
    </w:p>
    <w:p>
      <w:pPr>
        <w:pStyle w:val="FirstParagraph"/>
      </w:pPr>
      <w:r>
        <w:t xml:space="preserve">The core challenge identified in this case study involves the tension between standardized national curricula and the specific needs of urban students in</w:t>
      </w:r>
      <w:r>
        <w:t xml:space="preserve"> </w:t>
      </w:r>
      <w:r>
        <w:rPr>
          <w:bCs/>
          <w:b/>
        </w:rPr>
        <w:t xml:space="preserve">Iran Tehran</w:t>
      </w:r>
      <w:r>
        <w:t xml:space="preserve">. While national policies provide a framework, the dynamic pace of technological change means that textbooks can become obsolete within years. Students in Tehran have high access to digital resources, yet there is often a disconnect between online self-learning and formal classroom instruction.</w:t>
      </w:r>
    </w:p>
    <w:p>
      <w:pPr>
        <w:pStyle w:val="BodyText"/>
      </w:pPr>
      <w:r>
        <w:t xml:space="preserve">The problem statement for our</w:t>
      </w:r>
      <w:r>
        <w:t xml:space="preserve"> </w:t>
      </w:r>
      <w:r>
        <w:rPr>
          <w:bCs/>
          <w:b/>
        </w:rPr>
        <w:t xml:space="preserve">Curriculum Developer</w:t>
      </w:r>
      <w:r>
        <w:t xml:space="preserve"> </w:t>
      </w:r>
      <w:r>
        <w:t xml:space="preserve">was threefold:</w:t>
      </w:r>
    </w:p>
    <w:p>
      <w:pPr>
        <w:numPr>
          <w:ilvl w:val="0"/>
          <w:numId w:val="1001"/>
        </w:numPr>
        <w:pStyle w:val="Compact"/>
      </w:pPr>
      <w:r>
        <w:rPr>
          <w:bCs/>
          <w:b/>
        </w:rPr>
        <w:t xml:space="preserve">Digital Literacy Gap:</w:t>
      </w:r>
      <w:r>
        <w:t xml:space="preserve"> </w:t>
      </w:r>
      <w:r>
        <w:t xml:space="preserve">Ensuring that the curriculum effectively integrates digital tools without losing pedagogical depth.</w:t>
      </w:r>
    </w:p>
    <w:p>
      <w:pPr>
        <w:numPr>
          <w:ilvl w:val="0"/>
          <w:numId w:val="1001"/>
        </w:numPr>
        <w:pStyle w:val="Compact"/>
      </w:pPr>
      <w:r>
        <w:rPr>
          <w:bCs/>
          <w:b/>
        </w:rPr>
        <w:t xml:space="preserve">Cultural Relevance:</w:t>
      </w:r>
    </w:p>
    <w:p>
      <w:pPr>
        <w:numPr>
          <w:ilvl w:val="0"/>
          <w:numId w:val="1001"/>
        </w:numPr>
        <w:pStyle w:val="Compact"/>
      </w:pPr>
      <w:r>
        <w:rPr>
          <w:bCs/>
          <w:b/>
        </w:rPr>
        <w:t xml:space="preserve">Educational Equity:</w:t>
      </w:r>
      <w:r>
        <w:t xml:space="preserve"> </w:t>
      </w:r>
      <w:r>
        <w:t xml:space="preserve">Addressing the disparity in resources between elite private institutions in northern Tehran and public schools in developing southern districts.</w:t>
      </w:r>
    </w:p>
    <w:p>
      <w:pPr>
        <w:pStyle w:val="FirstParagraph"/>
      </w:pPr>
      <w:r>
        <w:t xml:space="preserve">A</w:t>
      </w:r>
      <w:r>
        <w:t xml:space="preserve"> </w:t>
      </w:r>
      <w:r>
        <w:rPr>
          <w:bCs/>
          <w:b/>
        </w:rPr>
        <w:t xml:space="preserve">Curriculum Developer</w:t>
      </w:r>
      <w:r>
        <w:t xml:space="preserve"> </w:t>
      </w:r>
      <w:r>
        <w:t xml:space="preserve">cannot simply import foreign models. The solution had to be indigenous, scalable, and culturally resonant. The developer was tasked with creating a modular curriculum that could adapt to different school types within</w:t>
      </w:r>
      <w:r>
        <w:t xml:space="preserve"> </w:t>
      </w:r>
      <w:r>
        <w:rPr>
          <w:bCs/>
          <w:b/>
        </w:rPr>
        <w:t xml:space="preserve">Iran Tehran</w:t>
      </w:r>
      <w:r>
        <w:t xml:space="preserve">, ensuring that a student in a high-resource private school and one in a public district both achieve core competency outcomes.</w:t>
      </w:r>
    </w:p>
    <w:bookmarkEnd w:id="21"/>
    <w:bookmarkStart w:id="22" w:name="X6093ec86faeb19fe68a885345dd4696502174cb"/>
    <w:p>
      <w:pPr>
        <w:pStyle w:val="Heading2"/>
      </w:pPr>
      <w:r>
        <w:t xml:space="preserve">The Methodology: A Phased Approach by the Curriculum Developer</w:t>
      </w:r>
    </w:p>
    <w:p>
      <w:pPr>
        <w:pStyle w:val="FirstParagraph"/>
      </w:pPr>
      <w:r>
        <w:t xml:space="preserve">To address these challenges, the</w:t>
      </w:r>
      <w:r>
        <w:t xml:space="preserve"> </w:t>
      </w:r>
      <w:r>
        <w:rPr>
          <w:bCs/>
          <w:b/>
        </w:rPr>
        <w:t xml:space="preserve">Curriculum Developer</w:t>
      </w:r>
      <w:r>
        <w:t xml:space="preserve"> </w:t>
      </w:r>
      <w:r>
        <w:t xml:space="preserve">employed a mixed-methods approach involving stakeholder analysis, pilot testing, and iterative design.</w:t>
      </w:r>
    </w:p>
    <w:p>
      <w:pPr>
        <w:pStyle w:val="BodyText"/>
      </w:pPr>
      <w:r>
        <w:rPr>
          <w:bCs/>
          <w:b/>
        </w:rPr>
        <w:t xml:space="preserve">Phase 1: Needs Assessment in Tehran Schools</w:t>
      </w:r>
      <w:r>
        <w:br/>
      </w:r>
      <w:r>
        <w:t xml:space="preserve">The</w:t>
      </w:r>
      <w:r>
        <w:t xml:space="preserve"> </w:t>
      </w:r>
      <w:r>
        <w:rPr>
          <w:bCs/>
          <w:b/>
        </w:rPr>
        <w:t xml:space="preserve">Curriculum Developer</w:t>
      </w:r>
      <w:r>
        <w:t xml:space="preserve"> </w:t>
      </w:r>
      <w:r>
        <w:t xml:space="preserve">conducted extensive focus groups with teachers, parents, and students across five diverse districts in</w:t>
      </w:r>
      <w:r>
        <w:t xml:space="preserve"> </w:t>
      </w:r>
      <w:r>
        <w:rPr>
          <w:bCs/>
          <w:b/>
        </w:rPr>
        <w:t xml:space="preserve">Iran Tehran</w:t>
      </w:r>
      <w:r>
        <w:t xml:space="preserve">. The findings revealed that while students were eager to learn modern skills, they lacked critical thinking frameworks. They could memorize facts but struggled to apply knowledge creatively. This insight shifted the focus of the curriculum from rote learning to competency-based assessment.</w:t>
      </w:r>
    </w:p>
    <w:p>
      <w:pPr>
        <w:pStyle w:val="BodyText"/>
      </w:pPr>
      <w:r>
        <w:rPr>
          <w:bCs/>
          <w:b/>
        </w:rPr>
        <w:t xml:space="preserve">Phase 2: Designing Culturally Integrated Modules</w:t>
      </w:r>
      <w:r>
        <w:br/>
      </w:r>
      <w:r>
        <w:t xml:space="preserve">The</w:t>
      </w:r>
      <w:r>
        <w:t xml:space="preserve"> </w:t>
      </w:r>
      <w:r>
        <w:rPr>
          <w:bCs/>
          <w:b/>
        </w:rPr>
        <w:t xml:space="preserve">Curriculum Developer</w:t>
      </w:r>
      <w:r>
        <w:t xml:space="preserve"> </w:t>
      </w:r>
      <w:r>
        <w:t xml:space="preserve">created a hybrid syllabus. For example, in teaching mathematics, traditional Persian geometric patterns were used as case studies for understanding algebra and geometry. This approach honored the rich history of</w:t>
      </w:r>
      <w:r>
        <w:t xml:space="preserve"> </w:t>
      </w:r>
      <w:r>
        <w:rPr>
          <w:bCs/>
          <w:b/>
        </w:rPr>
        <w:t xml:space="preserve">Iran Tehran</w:t>
      </w:r>
      <w:r>
        <w:t xml:space="preserve">'s artistic heritage while delivering rigorous STEM content. By grounding abstract concepts in familiar cultural contexts, engagement rates improved significantly.</w:t>
      </w:r>
    </w:p>
    <w:p>
      <w:pPr>
        <w:pStyle w:val="BodyText"/>
      </w:pPr>
      <w:r>
        <w:rPr>
          <w:bCs/>
          <w:b/>
        </w:rPr>
        <w:t xml:space="preserve">Phase 3: Digital-Physical Hybrid Implementation</w:t>
      </w:r>
      <w:r>
        <w:br/>
      </w:r>
      <w:r>
        <w:t xml:space="preserve">A key feature of the new curriculum was the "Flipped Classroom" model adapted for Iranian internet constraints. The</w:t>
      </w:r>
      <w:r>
        <w:t xml:space="preserve"> </w:t>
      </w:r>
      <w:r>
        <w:rPr>
          <w:bCs/>
          <w:b/>
        </w:rPr>
        <w:t xml:space="preserve">Curriculum Developer</w:t>
      </w:r>
      <w:r>
        <w:t xml:space="preserve"> </w:t>
      </w:r>
      <w:r>
        <w:t xml:space="preserve">designed low-bandwidth digital resources that could be downloaded offline, paired with in-class collaborative problem-solving sessions. This ensured that equity issues regarding internet access did not hinder learning outcomes.</w:t>
      </w:r>
    </w:p>
    <w:bookmarkEnd w:id="22"/>
    <w:bookmarkStart w:id="23" w:name="the-outcome-and-impact-analysis"/>
    <w:p>
      <w:pPr>
        <w:pStyle w:val="Heading2"/>
      </w:pPr>
      <w:r>
        <w:t xml:space="preserve">The Outcome and Impact Analysis</w:t>
      </w:r>
    </w:p>
    <w:p>
      <w:pPr>
        <w:pStyle w:val="FirstParagraph"/>
      </w:pPr>
      <w:r>
        <w:t xml:space="preserve">The implementation of the new curriculum led to measurable improvements in the participating schools in</w:t>
      </w:r>
      <w:r>
        <w:t xml:space="preserve"> </w:t>
      </w:r>
      <w:r>
        <w:rPr>
          <w:bCs/>
          <w:b/>
        </w:rPr>
        <w:t xml:space="preserve">Iran Tehran</w:t>
      </w:r>
      <w:r>
        <w:t xml:space="preserve">. Student engagement scores increased by 35% over two semesters. Furthermore, teacher feedback indicated a higher sense of professional fulfillment, as they were equipped with tools that respected their cultural authority while empowering them with modern pedagogical strategies.</w:t>
      </w:r>
    </w:p>
    <w:p>
      <w:pPr>
        <w:pStyle w:val="BodyText"/>
      </w:pPr>
      <w:r>
        <w:t xml:space="preserve">The success of this initiative highlights the critical importance of context-specific design. A generic approach would have failed to resonate with the local identity. By positioning the</w:t>
      </w:r>
      <w:r>
        <w:t xml:space="preserve"> </w:t>
      </w:r>
      <w:r>
        <w:rPr>
          <w:bCs/>
          <w:b/>
        </w:rPr>
        <w:t xml:space="preserve">Curriculum Developer</w:t>
      </w:r>
      <w:r>
        <w:t xml:space="preserve"> </w:t>
      </w:r>
      <w:r>
        <w:t xml:space="preserve">not just as a writer of textbooks but as a strategic architect of learning experiences, the project successfully modernized education without eroding cultural roots.</w:t>
      </w:r>
    </w:p>
    <w:p>
      <w:pPr>
        <w:pStyle w:val="BodyText"/>
      </w:pPr>
      <w:r>
        <w:t xml:space="preserve">The case demonstrates that in</w:t>
      </w:r>
      <w:r>
        <w:t xml:space="preserve"> </w:t>
      </w:r>
      <w:r>
        <w:rPr>
          <w:bCs/>
          <w:b/>
        </w:rPr>
        <w:t xml:space="preserve">Iran Tehran</w:t>
      </w:r>
      <w:r>
        <w:t xml:space="preserve">, educational reform is most effective when it embraces localization. The</w:t>
      </w:r>
      <w:r>
        <w:t xml:space="preserve"> </w:t>
      </w:r>
      <w:r>
        <w:rPr>
          <w:bCs/>
          <w:b/>
        </w:rPr>
        <w:t xml:space="preserve">Curriculum Developer</w:t>
      </w:r>
      <w:r>
        <w:t xml:space="preserve"> </w:t>
      </w:r>
      <w:r>
        <w:t xml:space="preserve">acted as the linchpin, ensuring that international best practices were filtered through a Persian lens. This resulted in a curriculum that was not only internationally competitive but also locally beloved.</w:t>
      </w:r>
    </w:p>
    <w:bookmarkEnd w:id="23"/>
    <w:bookmarkStart w:id="24" w:name="Xae6ef6cc5ca7c1028ed2719b9b5aa30e58a6b07"/>
    <w:p>
      <w:pPr>
        <w:pStyle w:val="Heading2"/>
      </w:pPr>
      <w:r>
        <w:t xml:space="preserve">The Role of the Curriculum Developer: Lessons Learned</w:t>
      </w:r>
    </w:p>
    <w:p>
      <w:pPr>
        <w:pStyle w:val="FirstParagraph"/>
      </w:pPr>
      <w:r>
        <w:t xml:space="preserve">This case study underscores several vital lessons for any</w:t>
      </w:r>
      <w:r>
        <w:t xml:space="preserve"> </w:t>
      </w:r>
      <w:r>
        <w:rPr>
          <w:bCs/>
          <w:b/>
        </w:rPr>
        <w:t xml:space="preserve">Curriculum Developer</w:t>
      </w:r>
      <w:r>
        <w:t xml:space="preserve">:</w:t>
      </w:r>
    </w:p>
    <w:p>
      <w:pPr>
        <w:numPr>
          <w:ilvl w:val="0"/>
          <w:numId w:val="1002"/>
        </w:numPr>
        <w:pStyle w:val="Compact"/>
      </w:pPr>
      <w:r>
        <w:rPr>
          <w:bCs/>
          <w:b/>
        </w:rPr>
        <w:t xml:space="preserve">Cultural Sensitivity is Key:</w:t>
      </w:r>
      <w:r>
        <w:t xml:space="preserve">In places like</w:t>
      </w:r>
      <w:r>
        <w:t xml:space="preserve"> </w:t>
      </w:r>
      <w:r>
        <w:rPr>
          <w:bCs/>
          <w:b/>
        </w:rPr>
        <w:t xml:space="preserve">Iran Tehran</w:t>
      </w:r>
      <w:r>
        <w:t xml:space="preserve">, ignoring cultural nuances can lead to resistance. A successful developer must be a student of local history and values.</w:t>
      </w:r>
    </w:p>
    <w:p>
      <w:pPr>
        <w:numPr>
          <w:ilvl w:val="0"/>
          <w:numId w:val="1002"/>
        </w:numPr>
        <w:pStyle w:val="Compact"/>
      </w:pPr>
      <w:r>
        <w:t xml:space="preserve">Flexibility in Design:A rigid curriculum fails in dynamic cities. The</w:t>
      </w:r>
      <w:r>
        <w:t xml:space="preserve"> </w:t>
      </w:r>
      <w:r>
        <w:rPr>
          <w:bCs/>
          <w:b/>
        </w:rPr>
        <w:t xml:space="preserve">Curriculum Developer</w:t>
      </w:r>
      <w:r>
        <w:t xml:space="preserve"> </w:t>
      </w:r>
      <w:r>
        <w:t xml:space="preserve">must create frameworks that allow teachers to adapt content based on immediate classroom realities.</w:t>
      </w:r>
    </w:p>
    <w:p>
      <w:pPr>
        <w:numPr>
          <w:ilvl w:val="0"/>
          <w:numId w:val="1002"/>
        </w:numPr>
        <w:pStyle w:val="Compact"/>
      </w:pPr>
      <w:r>
        <w:t xml:space="preserve">Cross-Sector Collaboration:The best results came from collaborating with tech companies, traditional scholars, and government officials. A</w:t>
      </w:r>
      <w:r>
        <w:t xml:space="preserve"> </w:t>
      </w:r>
      <w:r>
        <w:rPr>
          <w:bCs/>
          <w:b/>
        </w:rPr>
        <w:t xml:space="preserve">Curriculum Developer</w:t>
      </w:r>
      <w:r>
        <w:t xml:space="preserve"> </w:t>
      </w:r>
      <w:r>
        <w:t xml:space="preserve">cannot work in a silo.</w:t>
      </w:r>
    </w:p>
    <w:p>
      <w:pPr>
        <w:pStyle w:val="FirstParagraph"/>
      </w:pPr>
      <w:r>
        <w:t xml:space="preserve">In conclusion, the development of educational materials for</w:t>
      </w:r>
      <w:r>
        <w:t xml:space="preserve"> </w:t>
      </w:r>
      <w:r>
        <w:rPr>
          <w:bCs/>
          <w:b/>
        </w:rPr>
        <w:t xml:space="preserve">Iran Tehran</w:t>
      </w:r>
      <w:r>
        <w:t xml:space="preserve"> </w:t>
      </w:r>
      <w:r>
        <w:t xml:space="preserve">requires a nuanced understanding of both global trends and local traditions. The</w:t>
      </w:r>
      <w:r>
        <w:t xml:space="preserve"> </w:t>
      </w:r>
      <w:r>
        <w:rPr>
          <w:bCs/>
          <w:b/>
        </w:rPr>
        <w:t xml:space="preserve">Curriculum Developer</w:t>
      </w:r>
      <w:r>
        <w:t xml:space="preserve"> </w:t>
      </w:r>
      <w:r>
        <w:t xml:space="preserve">plays a pivotal role in this ecosystem, shaping not just what students learn, but how they perceive their place in the world. As</w:t>
      </w:r>
      <w:r>
        <w:t xml:space="preserve"> </w:t>
      </w:r>
      <w:r>
        <w:rPr>
          <w:bCs/>
          <w:b/>
        </w:rPr>
        <w:t xml:space="preserve">Iran Tehran</w:t>
      </w:r>
      <w:r>
        <w:t xml:space="preserve"> </w:t>
      </w:r>
      <w:r>
        <w:t xml:space="preserve">continues to evolve as a hub of culture and commerce, the demand for skilled</w:t>
      </w:r>
    </w:p>
    <w:p>
      <w:pPr>
        <w:pStyle w:val="BodyText"/>
      </w:pPr>
      <w:r>
        <w:t xml:space="preserve">Curriculum Developers</w:t>
      </w:r>
    </w:p>
    <w:bookmarkEnd w:id="24"/>
    <w:bookmarkStart w:id="25" w:name="conclusion"/>
    <w:p>
      <w:pPr>
        <w:pStyle w:val="Heading2"/>
      </w:pPr>
      <w:r>
        <w:t xml:space="preserve">Conclusion</w:t>
      </w:r>
    </w:p>
    <w:p>
      <w:pPr>
        <w:pStyle w:val="FirstParagraph"/>
      </w:pPr>
      <w:r>
        <w:t xml:space="preserve">The journey of educational modernization in Tehran is ongoing. This case study serves as a blueprint for future initiatives. It proves that when a</w:t>
      </w:r>
      <w:r>
        <w:t xml:space="preserve"> </w:t>
      </w:r>
      <w:r>
        <w:rPr>
          <w:bCs/>
          <w:b/>
        </w:rPr>
        <w:t xml:space="preserve">Curriculum Developer</w:t>
      </w:r>
      <w:r>
        <w:t xml:space="preserve"> </w:t>
      </w:r>
      <w:r>
        <w:t xml:space="preserve">respects the unique identity of the region, they can create transformative learning environments. The synergy between traditional values and modern innovation remains the defining characteristic of successful education policy in</w:t>
      </w:r>
      <w:r>
        <w:t xml:space="preserve"> </w:t>
      </w:r>
      <w:r>
        <w:rPr>
          <w:bCs/>
          <w:b/>
        </w:rPr>
        <w:t xml:space="preserve">Iran Tehran</w:t>
      </w:r>
      <w:r>
        <w:t xml:space="preserve">. Future projects must continue to empower</w:t>
      </w:r>
    </w:p>
    <w:p>
      <w:pPr>
        <w:pStyle w:val="BodyText"/>
      </w:pPr>
      <w:r>
        <w:t xml:space="preserve">Curriculum Developers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Iran, Tehran</dc:title>
  <dc:creator/>
  <dc:language>en</dc:language>
  <cp:keywords/>
  <dcterms:created xsi:type="dcterms:W3CDTF">2026-07-29T20:22:18Z</dcterms:created>
  <dcterms:modified xsi:type="dcterms:W3CDTF">2026-07-29T20:22:18Z</dcterms:modified>
</cp:coreProperties>
</file>

<file path=docProps/custom.xml><?xml version="1.0" encoding="utf-8"?>
<Properties xmlns="http://schemas.openxmlformats.org/officeDocument/2006/custom-properties" xmlns:vt="http://schemas.openxmlformats.org/officeDocument/2006/docPropsVTypes"/>
</file>