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Kenya</w:t>
      </w:r>
      <w:r>
        <w:t xml:space="preserve"> </w:t>
      </w:r>
      <w:r>
        <w:t xml:space="preserve">Nairobi</w:t>
      </w:r>
    </w:p>
    <w:bookmarkStart w:id="30" w:name="Xce9c7139dc4758ffbdbb9155440637e50aa5e95"/>
    <w:p>
      <w:pPr>
        <w:pStyle w:val="Heading1"/>
      </w:pPr>
      <w:r>
        <w:t xml:space="preserve">Bridging the Gap: A Comprehensive Case Study on Curriculum Development in Kenya Nairobi</w:t>
      </w:r>
    </w:p>
    <w:p>
      <w:pPr>
        <w:pStyle w:val="FirstParagraph"/>
      </w:pPr>
      <w:r>
        <w:rPr>
          <w:bCs/>
          <w:b/>
        </w:rPr>
        <w:t xml:space="preserve">Date:</w:t>
      </w:r>
      <w:r>
        <w:t xml:space="preserve"> </w:t>
      </w:r>
      <w:r>
        <w:t xml:space="preserve">October 24, 2023</w:t>
      </w:r>
      <w:r>
        <w:br/>
      </w:r>
      <w:r>
        <w:rPr>
          <w:bCs/>
          <w:b/>
        </w:rPr>
        <w:t xml:space="preserve">Subject:</w:t>
      </w:r>
      <w:r>
        <w:t xml:space="preserve"> </w:t>
      </w:r>
      <w:hyperlink w:anchor="top">
        <w:r>
          <w:rPr>
            <w:rStyle w:val="Hyperlink"/>
          </w:rPr>
          <w:t xml:space="preserve">Educational Reform and Strategic Instructional Design</w:t>
        </w:r>
      </w:hyperlink>
    </w:p>
    <w:bookmarkStart w:id="20" w:name="top"/>
    <w:p>
      <w:pPr>
        <w:pStyle w:val="Heading2"/>
      </w:pPr>
      <w:r>
        <w:t xml:space="preserve">1. Executive Summary</w:t>
      </w:r>
    </w:p>
    <w:p>
      <w:pPr>
        <w:pStyle w:val="FirstParagraph"/>
      </w:pPr>
      <w:r>
        <w:t xml:space="preserve">The educational landscape in Kenya has undergone a paradigm shift in recent years, moving away from the traditional 8-4-4 system toward the Competency-Based Curriculum (CBC). At the epicenter of this transformation lies</w:t>
      </w:r>
      <w:r>
        <w:t xml:space="preserve"> </w:t>
      </w:r>
      <w:r>
        <w:rPr>
          <w:bCs/>
          <w:b/>
        </w:rPr>
        <w:t xml:space="preserve">Kenya Nairobi</w:t>
      </w:r>
      <w:r>
        <w:t xml:space="preserve">, not merely as a geographic location but as the administrative and intellectual heart where policy formulation meets ground-level implementation. This case study examines the critical role of a specialized</w:t>
      </w:r>
      <w:r>
        <w:t xml:space="preserve"> </w:t>
      </w:r>
      <w:r>
        <w:rPr>
          <w:bCs/>
          <w:b/>
        </w:rPr>
        <w:t xml:space="preserve">Curriculum Developer</w:t>
      </w:r>
      <w:r>
        <w:t xml:space="preserve"> </w:t>
      </w:r>
      <w:r>
        <w:t xml:space="preserve">operating within this dynamic environment. It explores how strategic instructional design, cultural sensitivity, and technological integration converge to shape the future workforce and citizenry of East Africa.</w:t>
      </w:r>
    </w:p>
    <w:p>
      <w:pPr>
        <w:pStyle w:val="BodyText"/>
      </w:pPr>
      <w:r>
        <w:t xml:space="preserve">The primary objective of this document is to analyze the multifaceted challenges faced by a</w:t>
      </w:r>
      <w:r>
        <w:t xml:space="preserve"> </w:t>
      </w:r>
      <w:r>
        <w:rPr>
          <w:bCs/>
          <w:b/>
        </w:rPr>
        <w:t xml:space="preserve">Curriculum Developer</w:t>
      </w:r>
      <w:r>
        <w:t xml:space="preserve"> </w:t>
      </w:r>
      <w:r>
        <w:t xml:space="preserve">tasked with adapting national educational goals to the unique socio-economic context of</w:t>
      </w:r>
      <w:r>
        <w:t xml:space="preserve"> </w:t>
      </w:r>
      <w:r>
        <w:rPr>
          <w:bCs/>
          <w:b/>
        </w:rPr>
        <w:t xml:space="preserve">Kenya Nairobi</w:t>
      </w:r>
      <w:r>
        <w:t xml:space="preserve">. By dissecting specific case scenarios, we highlight the necessity of localized content creation, stakeholder engagement, and rigorous assessment frameworks.</w:t>
      </w:r>
    </w:p>
    <w:bookmarkEnd w:id="20"/>
    <w:bookmarkStart w:id="21" w:name="X9cbf77ff001a095efbf3b0718b27378ef1f16cf"/>
    <w:p>
      <w:pPr>
        <w:pStyle w:val="Heading2"/>
      </w:pPr>
      <w:r>
        <w:t xml:space="preserve">2. Contextual Background: The Nairobi Landscape</w:t>
      </w:r>
    </w:p>
    <w:p>
      <w:pPr>
        <w:pStyle w:val="FirstParagraph"/>
      </w:pPr>
      <w:r>
        <w:rPr>
          <w:bCs/>
          <w:b/>
        </w:rPr>
        <w:t xml:space="preserve">Kenya Nairobi</w:t>
      </w:r>
      <w:r>
        <w:t xml:space="preserve"> </w:t>
      </w:r>
      <w:r>
        <w:t xml:space="preserve">represents a microcosm of the broader Kenyan society. It is a city of stark contrasts, featuring high-tech innovation hubs alongside sprawling informal settlements. For educators and policy implementers, this diversity presents both an opportunity and a formidable challenge. A one-size-fits-all approach to education is increasingly obsolete in such a heterogeneous environment.</w:t>
      </w:r>
    </w:p>
    <w:p>
      <w:pPr>
        <w:pStyle w:val="BodyText"/>
      </w:pPr>
      <w:r>
        <w:t xml:space="preserve">The shift to the Competency-Based Curriculum (CBC) requires a move from rote memorization to skill acquisition. In</w:t>
      </w:r>
      <w:r>
        <w:t xml:space="preserve"> </w:t>
      </w:r>
      <w:r>
        <w:rPr>
          <w:bCs/>
          <w:b/>
        </w:rPr>
        <w:t xml:space="preserve">Kenya Nairobi</w:t>
      </w:r>
      <w:r>
        <w:t xml:space="preserve">, where unemployment among youth is a pressing concern, the curriculum must align with market demands. This alignment does not happen by accident; it is the result of deliberate, expert planning by a skilled</w:t>
      </w:r>
      <w:r>
        <w:t xml:space="preserve"> </w:t>
      </w:r>
      <w:r>
        <w:rPr>
          <w:bCs/>
          <w:b/>
        </w:rPr>
        <w:t xml:space="preserve">Curriculum Developer</w:t>
      </w:r>
      <w:r>
        <w:t xml:space="preserve">. The developer must understand the local labor market in areas like Westlands for corporate services, Kilimani for residential commerce, and Lang'ata for agricultural research.</w:t>
      </w:r>
    </w:p>
    <w:bookmarkEnd w:id="21"/>
    <w:bookmarkStart w:id="22" w:name="the-role-of-the-curriculum-developer"/>
    <w:p>
      <w:pPr>
        <w:pStyle w:val="Heading2"/>
      </w:pPr>
      <w:r>
        <w:t xml:space="preserve">3. The Role of the Curriculum Developer</w:t>
      </w:r>
    </w:p>
    <w:p>
      <w:pPr>
        <w:pStyle w:val="FirstParagraph"/>
      </w:pPr>
      <w:r>
        <w:t xml:space="preserve">In this context, a</w:t>
      </w:r>
      <w:r>
        <w:t xml:space="preserve"> </w:t>
      </w:r>
      <w:r>
        <w:rPr>
          <w:bCs/>
          <w:b/>
        </w:rPr>
        <w:t xml:space="preserve">Curriculum Developer</w:t>
      </w:r>
      <w:r>
        <w:t xml:space="preserve">Kenya Nairobi</w:t>
      </w:r>
    </w:p>
    <w:p>
      <w:pPr>
        <w:numPr>
          <w:ilvl w:val="0"/>
          <w:numId w:val="1001"/>
        </w:numPr>
        <w:pStyle w:val="Compact"/>
      </w:pPr>
      <w:r>
        <w:rPr>
          <w:bCs/>
          <w:b/>
        </w:rPr>
        <w:t xml:space="preserve">Analyzing Learning Gaps:</w:t>
      </w:r>
    </w:p>
    <w:p>
      <w:pPr>
        <w:numPr>
          <w:ilvl w:val="0"/>
          <w:numId w:val="1001"/>
        </w:numPr>
        <w:pStyle w:val="Compact"/>
      </w:pPr>
      <w:r>
        <w:rPr>
          <w:bCs/>
          <w:b/>
        </w:rPr>
        <w:t xml:space="preserve">Cultural Localization:</w:t>
      </w:r>
    </w:p>
    <w:p>
      <w:pPr>
        <w:numPr>
          <w:ilvl w:val="0"/>
          <w:numId w:val="1001"/>
        </w:numPr>
        <w:pStyle w:val="Compact"/>
      </w:pPr>
      <w:r>
        <w:rPr>
          <w:bCs/>
          <w:b/>
        </w:rPr>
        <w:t xml:space="preserve">Stakeholder Collaboration:</w:t>
      </w:r>
    </w:p>
    <w:bookmarkEnd w:id="22"/>
    <w:bookmarkStart w:id="26" w:name="case-study"/>
    <w:p>
      <w:pPr>
        <w:pStyle w:val="Heading2"/>
      </w:pPr>
      <w:r>
        <w:t xml:space="preserve">4. Case Study Analysis: Project Mtaani</w:t>
      </w:r>
    </w:p>
    <w:p>
      <w:pPr>
        <w:pStyle w:val="FirstParagraph"/>
      </w:pPr>
      <w:r>
        <w:t xml:space="preserve">To illustrate the practical application of these principles, we examine "Project Mtaani," a pilot initiative launched by a leading educational consultancy in</w:t>
      </w:r>
      <w:r>
        <w:t xml:space="preserve"> </w:t>
      </w:r>
      <w:r>
        <w:rPr>
          <w:bCs/>
          <w:b/>
        </w:rPr>
        <w:t xml:space="preserve">Kenya Nairobi</w:t>
      </w:r>
      <w:r>
        <w:t xml:space="preserve">. The goal was to develop a supplementary science curriculum for Junior Secondary School (JSS) learners in informal settlements such as Kibera and Mukuru.</w:t>
      </w:r>
    </w:p>
    <w:bookmarkStart w:id="23" w:name="the-challenge"/>
    <w:p>
      <w:pPr>
        <w:pStyle w:val="Heading3"/>
      </w:pPr>
      <w:r>
        <w:t xml:space="preserve">4.1 The Challenge</w:t>
      </w:r>
    </w:p>
    <w:p>
      <w:pPr>
        <w:pStyle w:val="FirstParagraph"/>
      </w:pPr>
      <w:r>
        <w:t xml:space="preserve">The initial challenge identified by the</w:t>
      </w:r>
      <w:r>
        <w:t xml:space="preserve"> </w:t>
      </w:r>
      <w:r>
        <w:rPr>
          <w:bCs/>
          <w:b/>
        </w:rPr>
        <w:t xml:space="preserve">Curriculum Developer</w:t>
      </w:r>
    </w:p>
    <w:bookmarkEnd w:id="23"/>
    <w:bookmarkStart w:id="24" w:name="the-intervention"/>
    <w:p>
      <w:pPr>
        <w:pStyle w:val="Heading3"/>
      </w:pPr>
      <w:r>
        <w:t xml:space="preserve">4.2 The Intervention</w:t>
      </w:r>
    </w:p>
    <w:p>
      <w:pPr>
        <w:pStyle w:val="FirstParagraph"/>
      </w:pPr>
      <w:r>
        <w:t xml:space="preserve">The</w:t>
      </w:r>
      <w:r>
        <w:t xml:space="preserve"> </w:t>
      </w:r>
      <w:r>
        <w:rPr>
          <w:bCs/>
          <w:b/>
        </w:rPr>
        <w:t xml:space="preserve">Curriculum Developer</w:t>
      </w:r>
    </w:p>
    <w:p>
      <w:pPr>
        <w:pStyle w:val="BodyText"/>
      </w:pPr>
      <w:r>
        <w:t xml:space="preserve">Simultaneously, the developer integrated digital literacy by leveraging the high penetration of mobile phones in</w:t>
      </w:r>
      <w:r>
        <w:t xml:space="preserve"> </w:t>
      </w:r>
      <w:r>
        <w:rPr>
          <w:bCs/>
          <w:b/>
        </w:rPr>
        <w:t xml:space="preserve">Kenya Nairobi</w:t>
      </w:r>
      <w:r>
        <w:t xml:space="preserve">. The curriculum included components where students could use basic smartphones to record data and upload it to a cloud-based platform, fostering an early understanding of data management and remote collaboration.</w:t>
      </w:r>
    </w:p>
    <w:bookmarkEnd w:id="24"/>
    <w:bookmarkStart w:id="25" w:name="implementation-in-kenya-nairobi"/>
    <w:p>
      <w:pPr>
        <w:pStyle w:val="Heading3"/>
      </w:pPr>
      <w:r>
        <w:t xml:space="preserve">4.3 Implementation in Kenya Nairobi</w:t>
      </w:r>
    </w:p>
    <w:p>
      <w:pPr>
        <w:pStyle w:val="FirstParagraph"/>
      </w:pPr>
      <w:r>
        <w:t xml:space="preserve">The rollout involved extensive training for teachers across different zones in Nairobi. The</w:t>
      </w:r>
      <w:r>
        <w:t xml:space="preserve"> </w:t>
      </w:r>
      <w:r>
        <w:rPr>
          <w:bCs/>
          <w:b/>
        </w:rPr>
        <w:t xml:space="preserve">Curriculum Developer</w:t>
      </w:r>
    </w:p>
    <w:bookmarkEnd w:id="25"/>
    <w:bookmarkEnd w:id="26"/>
    <w:bookmarkStart w:id="27" w:name="outcomes"/>
    <w:p>
      <w:pPr>
        <w:pStyle w:val="Heading2"/>
      </w:pPr>
      <w:r>
        <w:t xml:space="preserve">5. Outcomes and Impact</w:t>
      </w:r>
    </w:p>
    <w:p>
      <w:pPr>
        <w:pStyle w:val="FirstParagraph"/>
      </w:pPr>
      <w:r>
        <w:t xml:space="preserve">The results of Project Mtaani demonstrated significant improvements in student engagement and scientific literacy. By the end of the pilot term, participating schools reported a 40% increase in student participation in science-related extracurricular activities. More importantly, students began to view science not as an abstract subject but as a tool for solving immediate community problems.</w:t>
      </w:r>
    </w:p>
    <w:p>
      <w:pPr>
        <w:pStyle w:val="BodyText"/>
      </w:pPr>
      <w:r>
        <w:t xml:space="preserve">For the</w:t>
      </w:r>
      <w:r>
        <w:t xml:space="preserve"> </w:t>
      </w:r>
      <w:r>
        <w:rPr>
          <w:bCs/>
          <w:b/>
        </w:rPr>
        <w:t xml:space="preserve">Curriculum Developer</w:t>
      </w:r>
      <w:r>
        <w:t xml:space="preserve">, this success validated the importance of contextualization. It proved that high-quality education in</w:t>
      </w:r>
      <w:r>
        <w:t xml:space="preserve"> </w:t>
      </w:r>
      <w:r>
        <w:rPr>
          <w:bCs/>
          <w:b/>
        </w:rPr>
        <w:t xml:space="preserve">Kenya Nairobi</w:t>
      </w:r>
    </w:p>
    <w:bookmarkEnd w:id="27"/>
    <w:bookmarkStart w:id="28" w:name="challenges"/>
    <w:p>
      <w:pPr>
        <w:pStyle w:val="Heading2"/>
      </w:pPr>
      <w:r>
        <w:t xml:space="preserve">6. Challenges Faced</w:t>
      </w:r>
    </w:p>
    <w:p>
      <w:pPr>
        <w:pStyle w:val="FirstParagraph"/>
      </w:pPr>
      <w:r>
        <w:t xml:space="preserve">Despite successes, the process was not without hurdles. The primary challenge was resistance to change from older educational structures that prioritized examination scores over competency. Additionally, the rapid pace of technological change in</w:t>
      </w:r>
      <w:r>
        <w:t xml:space="preserve"> </w:t>
      </w:r>
      <w:r>
        <w:rPr>
          <w:bCs/>
          <w:b/>
        </w:rPr>
        <w:t xml:space="preserve">Kenya Nairobi</w:t>
      </w:r>
    </w:p>
    <w:p>
      <w:pPr>
        <w:pStyle w:val="BodyText"/>
      </w:pPr>
      <w:r>
        <w:t xml:space="preserve">The</w:t>
      </w:r>
      <w:r>
        <w:t xml:space="preserve"> </w:t>
      </w:r>
      <w:r>
        <w:rPr>
          <w:bCs/>
          <w:b/>
        </w:rPr>
        <w:t xml:space="preserve">Curriculum Developer</w:t>
      </w:r>
    </w:p>
    <w:bookmarkEnd w:id="28"/>
    <w:bookmarkStart w:id="29" w:name="conclusion"/>
    <w:p>
      <w:pPr>
        <w:pStyle w:val="Heading2"/>
      </w:pPr>
      <w:r>
        <w:t xml:space="preserve">7. Conclusion and Recommendations</w:t>
      </w:r>
    </w:p>
    <w:p>
      <w:pPr>
        <w:pStyle w:val="FirstParagraph"/>
      </w:pPr>
      <w:r>
        <w:t xml:space="preserve">This case study underscores the pivotal role of the</w:t>
      </w:r>
      <w:r>
        <w:t xml:space="preserve"> </w:t>
      </w:r>
      <w:r>
        <w:rPr>
          <w:bCs/>
          <w:b/>
        </w:rPr>
        <w:t xml:space="preserve">Curriculum Developer</w:t>
      </w:r>
      <w:r>
        <w:t xml:space="preserve">Kenya Nairobi, static curricula are insufficient. The future of education depends on dynamic, responsive design that respects local culture while embracing global best practices.</w:t>
      </w:r>
    </w:p>
    <w:p>
      <w:pPr>
        <w:pStyle w:val="BodyText"/>
      </w:pPr>
      <w:r>
        <w:t xml:space="preserve">We recommend that future curriculum development initiatives:</w:t>
      </w:r>
    </w:p>
    <w:p>
      <w:pPr>
        <w:numPr>
          <w:ilvl w:val="0"/>
          <w:numId w:val="1002"/>
        </w:numPr>
        <w:pStyle w:val="Compact"/>
      </w:pPr>
      <w:r>
        <w:rPr>
          <w:bCs/>
          <w:b/>
        </w:rPr>
        <w:t xml:space="preserve">Prioritize Community Engagement:</w:t>
      </w:r>
    </w:p>
    <w:p>
      <w:pPr>
        <w:numPr>
          <w:ilvl w:val="0"/>
          <w:numId w:val="1002"/>
        </w:numPr>
        <w:pStyle w:val="Compact"/>
      </w:pPr>
      <w:r>
        <w:rPr>
          <w:bCs/>
          <w:b/>
        </w:rPr>
        <w:t xml:space="preserve">Leverage Technology Strategically:</w:t>
      </w:r>
    </w:p>
    <w:p>
      <w:pPr>
        <w:numPr>
          <w:ilvl w:val="0"/>
          <w:numId w:val="1002"/>
        </w:numPr>
        <w:pStyle w:val="Compact"/>
      </w:pPr>
      <w:r>
        <w:rPr>
          <w:bCs/>
          <w:b/>
        </w:rPr>
        <w:t xml:space="preserve">Foster Continuous Professional Development:</w:t>
      </w:r>
    </w:p>
    <w:p>
      <w:pPr>
        <w:pStyle w:val="FirstParagraph"/>
      </w:pPr>
      <w:r>
        <w:t xml:space="preserve">In conclusion, the successful implementation of educational reform in</w:t>
      </w:r>
      <w:r>
        <w:t xml:space="preserve"> </w:t>
      </w:r>
      <w:r>
        <w:rPr>
          <w:bCs/>
          <w:b/>
        </w:rPr>
        <w:t xml:space="preserve">Kenya Nairobi</w:t>
      </w:r>
      <w:r>
        <w:t xml:space="preserve">Curriculum Developers. By addressing local needs with global standards, they are building a foundation for a more equitable and prosperous future for Kenya.</w:t>
      </w:r>
    </w:p>
    <w:p>
      <w:r>
        <w:pict>
          <v:rect style="width:0;height:1.5pt" o:hralign="center" o:hrstd="t" o:hr="t"/>
        </w:pict>
      </w:r>
    </w:p>
    <w:p>
      <w:pPr>
        <w:pStyle w:val="FirstParagraph"/>
      </w:pPr>
      <w:r>
        <w:rPr>
          <w:iCs/>
          <w:i/>
        </w:rPr>
        <w:t xml:space="preserve">This document was prepared for educational stakeholders in Nairobi and serves as a reference model for curriculum planning in urban African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Kenya Nairobi</dc:title>
  <dc:creator/>
  <dc:language>en</dc:language>
  <cp:keywords/>
  <dcterms:created xsi:type="dcterms:W3CDTF">2026-07-29T05:59:02Z</dcterms:created>
  <dcterms:modified xsi:type="dcterms:W3CDTF">2026-07-29T05:59:02Z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