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Kuwait</w:t>
      </w:r>
      <w:r>
        <w:t xml:space="preserve"> </w:t>
      </w:r>
      <w:r>
        <w:t xml:space="preserve">City</w:t>
      </w:r>
    </w:p>
    <w:bookmarkStart w:id="31" w:name="X1a3045cbea59a347022b5a4c337245076996653"/>
    <w:p>
      <w:pPr>
        <w:pStyle w:val="Heading1"/>
      </w:pPr>
      <w:r>
        <w:t xml:space="preserve">Bridging Tradition and Innovation: A Case Study on Curriculum Development in Kuwait City</w:t>
      </w:r>
    </w:p>
    <w:p>
      <w:pPr>
        <w:pStyle w:val="FirstParagraph"/>
      </w:pPr>
      <w:r>
        <w:rPr>
          <w:bCs/>
          <w:b/>
        </w:rPr>
        <w:t xml:space="preserve">Date:</w:t>
      </w:r>
      <w:r>
        <w:t xml:space="preserve"> </w:t>
      </w:r>
      <w:r>
        <w:t xml:space="preserve">October 24, 2023</w:t>
      </w:r>
      <w:r>
        <w:br/>
      </w:r>
    </w:p>
    <w:p>
      <w:pPr>
        <w:pStyle w:val="BodyText"/>
      </w:pPr>
      <w:r>
        <w:t xml:space="preserve">Status:  Published Case Study</w:t>
      </w:r>
    </w:p>
    <w:p>
      <w:pPr>
        <w:pStyle w:val="BodyText"/>
      </w:pPr>
      <w:r>
        <w:rPr>
          <w:bCs/>
          <w:b/>
        </w:rPr>
        <w:t xml:space="preserve">Subject:</w:t>
      </w:r>
      <w:r>
        <w:t xml:space="preserve"> Curriculum Developer Role Analysis &amp; Implementation Strategy in Kuwait City</w:t>
      </w:r>
    </w:p>
    <w:bookmarkStart w:id="20" w:name="executive-summary"/>
    <w:p>
      <w:pPr>
        <w:pStyle w:val="Heading2"/>
      </w:pPr>
      <w:r>
        <w:t xml:space="preserve">Executive Summary</w:t>
      </w:r>
    </w:p>
    <w:p>
      <w:pPr>
        <w:pStyle w:val="FirstParagraph"/>
      </w:pPr>
      <w:r>
        <w:t xml:space="preserve">In the rapidly evolving landscape of global education, the role of a</w:t>
      </w:r>
    </w:p>
    <w:p>
      <w:pPr>
        <w:pStyle w:val="BodyText"/>
      </w:pPr>
    </w:p>
    <w:p>
      <w:pPr>
        <w:pStyle w:val="BodyText"/>
      </w:pPr>
      <w:r>
        <w:t xml:space="preserve">Cuwait Kuwaait Ciyty tong&gt;Kuwait City stands as a testament to this transformation. As one of the most dynamic educational hubs in the Gulf region, it hosts a diverse mix of public institutions, private international schools, and vocational training centers. This case study explores how a specialized</w:t>
      </w:r>
      <w:r>
        <w:t xml:space="preserve"> </w:t>
      </w:r>
      <w:r>
        <w:rPr>
          <w:bCs/>
          <w:b/>
        </w:rPr>
        <w:t xml:space="preserve">Curriculum Developer</w:t>
      </w:r>
      <w:r>
        <w:t xml:space="preserve"> </w:t>
      </w:r>
      <w:r>
        <w:t xml:space="preserve">can navigate the complex cultural and regulatory requirements of Kuwait City to create educational materials that are both globally competitive and locally relevant.</w:t>
      </w:r>
    </w:p>
    <w:p>
      <w:pPr>
        <w:pStyle w:val="BodyText"/>
      </w:pPr>
      <w:r>
        <w:t xml:space="preserve">The primary objective of this document is to outline the strategic framework for curriculum design within Kuwait City, emphasizing the balance between preserving national identity through local history, language, and Islamic values, while integrating international standards in STEM (Science, Technology, Engineering, and Mathematics), critical thinking skills. By examining the specific challenges faced by</w:t>
      </w:r>
      <w:r>
        <w:t xml:space="preserve"> </w:t>
      </w:r>
      <w:r>
        <w:rPr>
          <w:bCs/>
          <w:b/>
        </w:rPr>
        <w:t xml:space="preserve">Curriculum Developer</w:t>
      </w:r>
      <w:r>
        <w:t xml:space="preserve"> </w:t>
      </w:r>
      <w:r>
        <w:t xml:space="preserve">professionals in this region we provide actionable insights for educational stakeholders.</w:t>
      </w:r>
    </w:p>
    <w:bookmarkEnd w:id="20"/>
    <w:bookmarkStart w:id="21" w:name="the-context-education-in-kuwait-city"/>
    <w:p>
      <w:pPr>
        <w:pStyle w:val="Heading2"/>
      </w:pPr>
      <w:r>
        <w:t xml:space="preserve">The Context: Education in Kuwait City</w:t>
      </w:r>
    </w:p>
    <w:p>
      <w:pPr>
        <w:pStyle w:val="FirstParagraph"/>
      </w:pPr>
      <w:r>
        <w:t xml:space="preserve">Kuwait City is not merely a geographical location but a cultural crossroads. The city’s demographic is characterized by a significant expatriate population alongside native Kuwaiti citizens. This diversity creates a unique educational ecosystem where the Ministry of Education in Kuwait mandates specific national curricula for public schools, while private institutions often follow British, American, or IB (International Baccalaureate) frameworks.</w:t>
      </w:r>
    </w:p>
    <w:p>
      <w:pPr>
        <w:pStyle w:val="BodyText"/>
      </w:pPr>
      <w:r>
        <w:t xml:space="preserve">For any</w:t>
      </w:r>
      <w:r>
        <w:t xml:space="preserve"> </w:t>
      </w:r>
      <w:r>
        <w:rPr>
          <w:bCs/>
          <w:b/>
        </w:rPr>
        <w:t xml:space="preserve">Curriculum Developer</w:t>
      </w:r>
      <w:r>
        <w:t xml:space="preserve"> </w:t>
      </w:r>
      <w:r>
        <w:t xml:space="preserve">operating in Kuwait City, understanding this dual-layered system is crucial. The government’s "Kuwait Vision 2035" emphasizes a knowledge-based economy that prioritizes innovation and sustainability. Consequently, there is a pressing need for educational content that moves beyond rote memorization to foster creativity and problem-solving skills among students aged 6-18.</w:t>
      </w:r>
    </w:p>
    <w:bookmarkEnd w:id="21"/>
    <w:bookmarkStart w:id="23" w:name="the-role-of-the-curriculum-developer"/>
    <w:p>
      <w:pPr>
        <w:pStyle w:val="Heading2"/>
      </w:pPr>
      <w:r>
        <w:t xml:space="preserve">The Role of the Curriculum Developer</w:t>
      </w:r>
    </w:p>
    <w:p>
      <w:pPr>
        <w:pStyle w:val="FirstParagraph"/>
      </w:pPr>
      <w:r>
        <w:t xml:space="preserve">A</w:t>
      </w:r>
    </w:p>
    <w:p>
      <w:pPr>
        <w:pStyle w:val="BodyText"/>
      </w:pPr>
      <w:r>
        <w:t xml:space="preserve">Cuwait Kuwaait Ciyty tong&gt;Curriculum Developer is responsible for designing, implementing, and evaluating educational programs. In the context of Kuwait City, this role extends far beyond writing textbooks. The developer must act as a cultural mediator and a pedagogical strategist.</w:t>
      </w:r>
    </w:p>
    <w:bookmarkStart w:id="22" w:name="key-responsibilities"/>
    <w:p>
      <w:pPr>
        <w:pStyle w:val="Heading3"/>
      </w:pPr>
      <w:r>
        <w:t xml:space="preserve">Key Responsibilities:</w:t>
      </w:r>
    </w:p>
    <w:p>
      <w:pPr>
        <w:numPr>
          <w:ilvl w:val="0"/>
          <w:numId w:val="1001"/>
        </w:numPr>
        <w:pStyle w:val="Compact"/>
      </w:pPr>
      <w:r>
        <w:rPr>
          <w:bCs/>
          <w:b/>
        </w:rPr>
        <w:t xml:space="preserve">Cultural Alignment:</w:t>
      </w:r>
      <w:r>
        <w:t xml:space="preserve"> </w:t>
      </w:r>
      <w:r>
        <w:t xml:space="preserve">Ensuring that all learning materials respect Islamic traditions and Arab heritage. For instance, social studies modules must accurately reflect Kuwaiti history, governance structures, and societal norms.</w:t>
      </w:r>
    </w:p>
    <w:p>
      <w:pPr>
        <w:numPr>
          <w:ilvl w:val="0"/>
          <w:numId w:val="1001"/>
        </w:numPr>
        <w:pStyle w:val="Compact"/>
      </w:pPr>
      <w:r>
        <w:rPr>
          <w:bCs/>
          <w:b/>
        </w:rPr>
        <w:t xml:space="preserve">Linguistic Precision:</w:t>
      </w:r>
      <w:r>
        <w:t xml:space="preserve"> </w:t>
      </w:r>
      <w:r>
        <w:t xml:space="preserve">In public schools where Arabic is the primary medium of instruction, the developer must ensure clarity in Arabic terminology while introducing English technical terms in science subjects appropriately.</w:t>
      </w:r>
    </w:p>
    <w:p>
      <w:pPr>
        <w:numPr>
          <w:ilvl w:val="0"/>
          <w:numId w:val="1001"/>
        </w:numPr>
        <w:pStyle w:val="Compact"/>
      </w:pPr>
      <w:r>
        <w:rPr>
          <w:bCs/>
          <w:b/>
        </w:rPr>
        <w:t xml:space="preserve">Digital Integration:</w:t>
      </w:r>
      <w:r>
        <w:t xml:space="preserve"> </w:t>
      </w:r>
      <w:r>
        <w:t xml:space="preserve">With Kuwait City boasting high internet penetration rates, curriculum developers must integrate digital tools and e-learning platforms into traditional lesson plans.</w:t>
      </w:r>
    </w:p>
    <w:p>
      <w:pPr>
        <w:numPr>
          <w:ilvl w:val="0"/>
          <w:numId w:val="1001"/>
        </w:numPr>
        <w:pStyle w:val="Compact"/>
      </w:pPr>
      <w:r>
        <w:rPr>
          <w:bCs/>
          <w:b/>
        </w:rPr>
        <w:t xml:space="preserve">Inclusivity:</w:t>
      </w:r>
      <w:r>
        <w:t xml:space="preserve"> </w:t>
      </w:r>
      <w:r>
        <w:t xml:space="preserve">Designing modules that cater to both native speakers and expatriate students who may be joining the local education system mid-year.</w:t>
      </w:r>
    </w:p>
    <w:bookmarkEnd w:id="22"/>
    <w:bookmarkEnd w:id="23"/>
    <w:bookmarkStart w:id="27" w:name="Xe095e010d29179e546d7aff061c4d64c52cd799"/>
    <w:p>
      <w:pPr>
        <w:pStyle w:val="Heading2"/>
      </w:pPr>
      <w:r>
        <w:t xml:space="preserve">Case Scenario: Developing a STEM Framework for Secondary Schools in Kuwait City</w:t>
      </w:r>
    </w:p>
    <w:p>
      <w:pPr>
        <w:pStyle w:val="FirstParagraph"/>
      </w:pPr>
      <w:r>
        <w:t xml:space="preserve">To illustrate the practical application of these principles, consider a recent initiative undertaken by a consortium of educational consultants in Kuwait City. The goal was to revamp the Science and Mathematics curriculum for high school students to better align with university entrance requirements and future job markets.</w:t>
      </w:r>
    </w:p>
    <w:bookmarkStart w:id="24" w:name="X9b91747dc4b2d8200a2a0dfa97fe78061cd7cda"/>
    <w:p>
      <w:pPr>
        <w:pStyle w:val="Heading3"/>
      </w:pPr>
      <w:r>
        <w:t xml:space="preserve">Challenge 1: Balancing Global Standards with Local Values</w:t>
      </w:r>
    </w:p>
    <w:p>
      <w:pPr>
        <w:pStyle w:val="FirstParagraph"/>
      </w:pPr>
      <w:r>
        <w:t xml:space="preserve">The</w:t>
      </w:r>
    </w:p>
    <w:p>
      <w:pPr>
        <w:pStyle w:val="BodyText"/>
      </w:pPr>
      <w:r>
        <w:t xml:space="preserve">Cuwait Kuwaait Ciyty tong&gt;Curriculum Developer team faced the challenge of introducing advanced physics and computer science concepts without compromising local cultural sensitivities. The solution involved contextualizing examples within the local environment. For example, engineering projects focused on sustainable architecture using traditional Kuwaiti building techniques combined with modern solar energy solutions.</w:t>
      </w:r>
    </w:p>
    <w:bookmarkEnd w:id="24"/>
    <w:bookmarkStart w:id="25" w:name="challenge-2-teacher-preparedness"/>
    <w:p>
      <w:pPr>
        <w:pStyle w:val="Heading3"/>
      </w:pPr>
      <w:r>
        <w:t xml:space="preserve">Challenge 2: Teacher Preparedness</w:t>
      </w:r>
    </w:p>
    <w:p>
      <w:pPr>
        <w:pStyle w:val="FirstParagraph"/>
      </w:pPr>
      <w:r>
        <w:t xml:space="preserve">A well-designed curriculum is ineffective if teachers are not equipped to deliver it. The development process included extensive workshops for educators across Kuwait City, demonstrating how to use the new digital resources. This collaborative approach ensured buy-in from the teaching staff, reducing resistance to change.</w:t>
      </w:r>
    </w:p>
    <w:bookmarkEnd w:id="25"/>
    <w:bookmarkStart w:id="26" w:name="challenge-3-assessment-and-evaluation"/>
    <w:p>
      <w:pPr>
        <w:pStyle w:val="Heading3"/>
      </w:pPr>
      <w:r>
        <w:t xml:space="preserve">Challenge 3: Assessment and Evaluation</w:t>
      </w:r>
    </w:p>
    <w:p>
      <w:pPr>
        <w:pStyle w:val="FirstParagraph"/>
      </w:pPr>
      <w:r>
        <w:t xml:space="preserve">Moving away from standardized testing towards continuous assessment required a rethinking of evaluation metrics. The</w:t>
      </w:r>
    </w:p>
    <w:p>
      <w:pPr>
        <w:pStyle w:val="BodyText"/>
      </w:pPr>
      <w:r>
        <w:t xml:space="preserve">Cuwait Kuwaait Ciyty tong&gt;Curriculum Developer created rubrics that valued creativity and practical application over memorization. This shift was gradual, allowing students to adapt to the new expectations without feeling overwhelmed.</w:t>
      </w:r>
    </w:p>
    <w:bookmarkEnd w:id="26"/>
    <w:bookmarkEnd w:id="27"/>
    <w:bookmarkStart w:id="28" w:name="outcomes-and-impact"/>
    <w:p>
      <w:pPr>
        <w:pStyle w:val="Heading2"/>
      </w:pPr>
      <w:r>
        <w:t xml:space="preserve">Outcomes and Impact</w:t>
      </w:r>
    </w:p>
    <w:p>
      <w:pPr>
        <w:pStyle w:val="FirstParagraph"/>
      </w:pPr>
      <w:r>
        <w:t xml:space="preserve">The implementation of the revised curriculum in selected pilot schools across Kuwait City yielded significant positive results:</w:t>
      </w:r>
    </w:p>
    <w:p>
      <w:pPr>
        <w:numPr>
          <w:ilvl w:val="0"/>
          <w:numId w:val="1002"/>
        </w:numPr>
        <w:pStyle w:val="Compact"/>
      </w:pPr>
      <w:r>
        <w:rPr>
          <w:bCs/>
          <w:b/>
        </w:rPr>
        <w:t xml:space="preserve">Increased Engagement:</w:t>
      </w:r>
      <w:r>
        <w:t xml:space="preserve"> </w:t>
      </w:r>
      <w:r>
        <w:t xml:space="preserve">Student participation in science fairs and robotics competitions increased by 40% within the first year.</w:t>
      </w:r>
    </w:p>
    <w:p>
      <w:pPr>
        <w:numPr>
          <w:ilvl w:val="0"/>
          <w:numId w:val="1002"/>
        </w:numPr>
        <w:pStyle w:val="Compact"/>
      </w:pPr>
      <w:r>
        <w:rPr>
          <w:bCs/>
          <w:b/>
        </w:rPr>
        <w:t xml:space="preserve">Better Performance</w:t>
      </w:r>
      <w:r>
        <w:t xml:space="preserve">: Standardized test scores in mathematics improved by an average of 15%, indicating a deeper understanding of core concepts.</w:t>
      </w:r>
    </w:p>
    <w:p>
      <w:pPr>
        <w:numPr>
          <w:ilvl w:val="0"/>
          <w:numId w:val="1002"/>
        </w:numPr>
        <w:pStyle w:val="Compact"/>
      </w:pPr>
      <w:r>
        <w:rPr>
          <w:bCs/>
          <w:b/>
        </w:rPr>
        <w:t xml:space="preserve">Cultural Pride:</w:t>
      </w:r>
      <w:r>
        <w:t xml:space="preserve"> </w:t>
      </w:r>
      <w:r>
        <w:t xml:space="preserve">By integrating local history and environmental challenges into the curriculum, students expressed a stronger sense of identity and responsibility towards their community in Kuwait City.</w:t>
      </w:r>
    </w:p>
    <w:bookmarkEnd w:id="28"/>
    <w:bookmarkStart w:id="29" w:name="lessons-learned-for-future-developers"/>
    <w:p>
      <w:pPr>
        <w:pStyle w:val="Heading2"/>
      </w:pPr>
      <w:r>
        <w:t xml:space="preserve">Lessons Learned for Future Developers</w:t>
      </w:r>
    </w:p>
    <w:p>
      <w:pPr>
        <w:pStyle w:val="FirstParagraph"/>
      </w:pPr>
      <w:r>
        <w:t xml:space="preserve">This case study highlights several critical lessons for any</w:t>
      </w:r>
    </w:p>
    <w:p>
      <w:pPr>
        <w:pStyle w:val="BodyText"/>
      </w:pPr>
      <w:r>
        <w:t xml:space="preserve">Cuwait Kuwaait Ciyty tong&gt;Curriculum Developer working in the region:</w:t>
      </w:r>
    </w:p>
    <w:p>
      <w:pPr>
        <w:numPr>
          <w:ilvl w:val="0"/>
          <w:numId w:val="1003"/>
        </w:numPr>
        <w:pStyle w:val="Compact"/>
      </w:pPr>
      <w:r>
        <w:rPr>
          <w:bCs/>
          <w:b/>
        </w:rPr>
        <w:t xml:space="preserve">Stakeholder Engagement is Key:</w:t>
      </w:r>
      <w:r>
        <w:t xml:space="preserve"> </w:t>
      </w:r>
      <w:r>
        <w:t xml:space="preserve">Success depends on involving parents, teachers, and government officials early in the design process.</w:t>
      </w:r>
    </w:p>
    <w:p>
      <w:pPr>
        <w:numPr>
          <w:ilvl w:val="0"/>
          <w:numId w:val="1003"/>
        </w:numPr>
        <w:pStyle w:val="Compact"/>
      </w:pPr>
      <w:r>
        <w:rPr>
          <w:bCs/>
          <w:b/>
        </w:rPr>
        <w:t xml:space="preserve">Cultural Sensitivity Drives Adoption:</w:t>
      </w:r>
      <w:r>
        <w:t xml:space="preserve">A curriculum that feels alien to the local culture will face resistance. Local context must be woven into every aspect of learning.</w:t>
      </w:r>
    </w:p>
    <w:p>
      <w:pPr>
        <w:numPr>
          <w:ilvl w:val="0"/>
          <w:numId w:val="1003"/>
        </w:numPr>
        <w:pStyle w:val="Compact"/>
      </w:pPr>
      <w:r>
        <w:rPr>
          <w:bCs/>
          <w:b/>
        </w:rPr>
        <w:t xml:space="preserve">Flexibility is Essential:</w:t>
      </w:r>
      <w:r>
        <w:t xml:space="preserve">Educational needs in Kuwait City are diverse. A one-size-fits-all approach rarely works; modular curricula that can be adapted for different school types are more effective.</w:t>
      </w:r>
    </w:p>
    <w:bookmarkEnd w:id="29"/>
    <w:bookmarkStart w:id="30" w:name="conclusion"/>
    <w:p>
      <w:pPr>
        <w:pStyle w:val="Heading2"/>
      </w:pPr>
      <w:r>
        <w:t xml:space="preserve">Conclusion</w:t>
      </w:r>
    </w:p>
    <w:p>
      <w:pPr>
        <w:pStyle w:val="FirstParagraph"/>
      </w:pPr>
      <w:r>
        <w:t xml:space="preserve">The role of a</w:t>
      </w:r>
    </w:p>
    <w:p>
      <w:pPr>
        <w:pStyle w:val="BodyText"/>
      </w:pPr>
      <w:r>
        <w:t xml:space="preserve">Cuwait Kuwaait Ciyty tong&gt;Curriculum Developer in Kuwait City is both challenging and rewarding. It requires a nuanced understanding of global educational trends and deep respect for local traditions. By successfully navigating this landscape, developers can contribute to the creation of an education system that produces globally competent citizens who are also proud contributors to Kuwaiti society.</w:t>
      </w:r>
    </w:p>
    <w:p>
      <w:pPr>
        <w:pStyle w:val="BodyText"/>
      </w:pPr>
      <w:r>
        <w:t xml:space="preserve">As Kuwait City continues to grow as an economic and cultural hub, the demand for high-quality, culturally relevant curriculum will only increase. The strategies outlined in this case study provide a blueprint for achieving this goal, ensuring that education remains a powerful tool for individual and national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Kuwait City</dc:title>
  <dc:creator/>
  <cp:keywords/>
  <dcterms:created xsi:type="dcterms:W3CDTF">2026-07-29T06:40:39Z</dcterms:created>
  <dcterms:modified xsi:type="dcterms:W3CDTF">2026-07-29T06:40:39Z</dcterms:modified>
</cp:coreProperties>
</file>

<file path=docProps/custom.xml><?xml version="1.0" encoding="utf-8"?>
<Properties xmlns="http://schemas.openxmlformats.org/officeDocument/2006/custom-properties" xmlns:vt="http://schemas.openxmlformats.org/officeDocument/2006/docPropsVTypes"/>
</file>