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7c0b4a55592931b9d56c7bf481fce3d0a566355"/>
    <w:p>
      <w:pPr>
        <w:pStyle w:val="Heading1"/>
      </w:pPr>
      <w:r>
        <w:t xml:space="preserve">Bridging the Gap: A Case Study on Curriculum Development in Malaysia, Kuala Lumpur</w:t>
      </w:r>
    </w:p>
    <w:p>
      <w:pPr>
        <w:pStyle w:val="FirstParagraph"/>
      </w:pPr>
      <w:r>
        <w:rPr>
          <w:bCs/>
          <w:b/>
        </w:rPr>
        <w:t xml:space="preserve">Date:</w:t>
      </w:r>
      <w:r>
        <w:t xml:space="preserve"> </w:t>
      </w:r>
      <w:r>
        <w:t xml:space="preserve">October 2023</w:t>
      </w:r>
      <w:r>
        <w:br/>
      </w:r>
      <w:r>
        <w:rPr>
          <w:u w:val="single"/>
          <w:iCs/>
          <w:i/>
          <w:bCs/>
          <w:b/>
        </w:rPr>
        <w:t xml:space="preserve">The Role of the Curriculum Developer</w:t>
      </w:r>
      <w:r>
        <w:br/>
      </w:r>
    </w:p>
    <w:p>
      <w:pPr>
        <w:pStyle w:val="BodyText"/>
      </w:pPr>
      <w:r>
        <w:t xml:space="preserve">In the rapidly evolving educational landscape of modern Southeast Asia, few cities exemplify the intersection of tradition and innovation as vividly as Malaysia, Kuala Lumpur. This case study explores how a specialized curriculum developer navigated complex regulatory frameworks and cultural nuances to design a future-ready learning program within this dynamic metropolis.</w:t>
      </w:r>
    </w:p>
    <w:bookmarkStart w:id="20" w:name="executive-summary"/>
    <w:p>
      <w:pPr>
        <w:pStyle w:val="Heading2"/>
      </w:pPr>
      <w:r>
        <w:t xml:space="preserve">1. Executive Summary</w:t>
      </w:r>
    </w:p>
    <w:p>
      <w:pPr>
        <w:pStyle w:val="FirstParagraph"/>
      </w:pPr>
      <w:r>
        <w:t xml:space="preserve">The role of the</w:t>
      </w:r>
      <w:r>
        <w:t xml:space="preserve"> </w:t>
      </w:r>
      <w:r>
        <w:rPr>
          <w:u w:val="single"/>
          <w:bCs/>
          <w:b/>
        </w:rPr>
        <w:t xml:space="preserve">Casestudy Curriculum Developer</w:t>
      </w:r>
      <w:r>
        <w:t xml:space="preserve"> </w:t>
      </w:r>
      <w:r>
        <w:t xml:space="preserve">has shifted from mere content creator to strategic architect of educational outcomes. In Malaysia, Kuala Lumpur serves as the epicenter for this transformation. As a global hub for commerce and technology, the city demands an education system that produces agile, multilingual, and tech-savvy graduates. This document analyzes a recent initiative by "EduSmart KL," a fictional leading consultancy based in Malaysia, Kuala Lumpur, to illustrate how effective curriculum development addresses local challenges while meeting international standards.</w:t>
      </w:r>
    </w:p>
    <w:bookmarkEnd w:id="20"/>
    <w:bookmarkStart w:id="21" w:name="Xe9e09a1260a899c1dbd5878567239f261e563f3"/>
    <w:p>
      <w:pPr>
        <w:pStyle w:val="Heading2"/>
      </w:pPr>
      <w:r>
        <w:t xml:space="preserve">2. Background: The Educational Landscape in Malaysia</w:t>
      </w:r>
    </w:p>
    <w:p>
      <w:pPr>
        <w:pStyle w:val="FirstParagraph"/>
      </w:pPr>
      <w:r>
        <w:t xml:space="preserve">Malaysia has long been recognized as an education hub in Southeast Asia. However, the government and private sector alike have identified gaps between traditional academic outputs and the needs of Industry 4.0. The National Education Philosophy (Falsafah Pendidikan Kebangsaan) emphasizes holistic development, yet the pressure to compete globally requires a sharper focus on digital literacy, critical thinking, and soft skills.</w:t>
      </w:r>
    </w:p>
    <w:p>
      <w:pPr>
        <w:pStyle w:val="BodyText"/>
      </w:pPr>
      <w:r>
        <w:t xml:space="preserve">In Malaysia, Kuala Lumpur specifically, the demographic is incredibly diverse. The student population comprises ethnic Malaysians of Chinese and Indian descent alongside significant expatriate communities. A successful curriculum must therefore be culturally responsive while maintaining national alignment with the Ministry of Education’s KSSR (Kerikulum Standard Sekolah Rendah) and KSSM (Kurikulum Standard Sekolah Menengah) frameworks.</w:t>
      </w:r>
    </w:p>
    <w:bookmarkEnd w:id="21"/>
    <w:bookmarkStart w:id="22" w:name="the-challenge"/>
    <w:p>
      <w:pPr>
        <w:pStyle w:val="Heading2"/>
      </w:pPr>
      <w:r>
        <w:t xml:space="preserve">3. The Challenge</w:t>
      </w:r>
    </w:p>
    <w:p>
      <w:pPr>
        <w:pStyle w:val="FirstParagraph"/>
      </w:pPr>
      <w:r>
        <w:t xml:space="preserve">EduSmart KL was commissioned by a consortium of private international schools in Malaysia, Kuala Lumpur to revamp their primary and secondary STEM (Science, Technology, Engineering, and Mathematics) programs. The primary challenges identified were:</w:t>
      </w:r>
    </w:p>
    <w:p>
      <w:pPr>
        <w:numPr>
          <w:ilvl w:val="0"/>
          <w:numId w:val="1001"/>
        </w:numPr>
        <w:pStyle w:val="Compact"/>
      </w:pPr>
      <w:r>
        <w:rPr>
          <w:bCs/>
          <w:b/>
        </w:rPr>
        <w:t xml:space="preserve">Cultural Relevance:</w:t>
      </w:r>
      <w:r>
        <w:t xml:space="preserve"> </w:t>
      </w:r>
      <w:r>
        <w:t xml:space="preserve">Existing materials were heavily Western-centric and failed to resonate with local students’ cultural contexts.</w:t>
      </w:r>
    </w:p>
    <w:p>
      <w:pPr>
        <w:numPr>
          <w:ilvl w:val="0"/>
          <w:numId w:val="1001"/>
        </w:numPr>
        <w:pStyle w:val="Compact"/>
      </w:pPr>
      <w:r>
        <w:rPr>
          <w:bCs/>
          <w:b/>
        </w:rPr>
        <w:t xml:space="preserve">Digital Integration:</w:t>
      </w:r>
      <w:r>
        <w:t xml:space="preserve"> </w:t>
      </w:r>
      <w:r>
        <w:t xml:space="preserve">There was a lack of structured pathways for integrating AI and coding into the existing syllabus without overloading teachers.</w:t>
      </w:r>
    </w:p>
    <w:p>
      <w:pPr>
        <w:numPr>
          <w:ilvl w:val="0"/>
          <w:numId w:val="1001"/>
        </w:numPr>
        <w:pStyle w:val="Compact"/>
      </w:pPr>
      <w:r>
        <w:rPr>
          <w:bCs/>
          <w:b/>
        </w:rPr>
        <w:t xml:space="preserve">Bilingual Competency:</w:t>
      </w:r>
      <w:r>
        <w:t xml:space="preserve"> </w:t>
      </w:r>
      <w:r>
        <w:t xml:space="preserve">The need to enhance English proficiency while strengthening Bahasa Melayu technical vocabulary.</w:t>
      </w:r>
    </w:p>
    <w:bookmarkEnd w:id="22"/>
    <w:bookmarkStart w:id="27" w:name="Xca2c570604b48441a7a714d48f2ad38a2c77183"/>
    <w:p>
      <w:pPr>
        <w:pStyle w:val="Heading2"/>
      </w:pPr>
      <w:r>
        <w:t xml:space="preserve">4. Methodology: The Curriculum Developer’s Approach</w:t>
      </w:r>
    </w:p>
    <w:p>
      <w:pPr>
        <w:pStyle w:val="FirstParagraph"/>
      </w:pPr>
      <w:r>
        <w:t xml:space="preserve">To address these issues, the lead</w:t>
      </w:r>
      <w:r>
        <w:t xml:space="preserve"> </w:t>
      </w:r>
      <w:r>
        <w:rPr>
          <w:iCs/>
          <w:i/>
        </w:rPr>
        <w:t xml:space="preserve">Casestudy Curriculum Developer</w:t>
      </w:r>
      <w:r>
        <w:t xml:space="preserve">, along with their team, adopted a "Glocal" (Global + Local) approach. This methodology is critical for any curriculum developer working in Malaysia, Kuala Lumpur.</w:t>
      </w:r>
    </w:p>
    <w:bookmarkStart w:id="23" w:name="X730904f51aef53165990ab03c05ad400d584619"/>
    <w:p>
      <w:pPr>
        <w:pStyle w:val="Heading3"/>
      </w:pPr>
      <w:r>
        <w:t xml:space="preserve">A. Stakeholder Engagement and Needs Analysis</w:t>
      </w:r>
    </w:p>
    <w:p>
      <w:pPr>
        <w:pStyle w:val="FirstParagraph"/>
      </w:pPr>
      <w:r>
        <w:t xml:space="preserve">The development process began with extensive focus groups involving teachers from various schools in Malaysia, Kuala Lumpur. Surveys indicated that students struggled to see the relevance of abstract scientific concepts to their daily lives in the city. The team realized that context-based learning was essential.</w:t>
      </w:r>
    </w:p>
    <w:bookmarkEnd w:id="23"/>
    <w:bookmarkStart w:id="24" w:name="b.-framework-alignment"/>
    <w:p>
      <w:pPr>
        <w:pStyle w:val="Heading3"/>
      </w:pPr>
      <w:r>
        <w:t xml:space="preserve">B. Framework Alignment</w:t>
      </w:r>
    </w:p>
    <w:p>
      <w:pPr>
        <w:pStyle w:val="FirstParagraph"/>
      </w:pPr>
      <w:r>
        <w:t xml:space="preserve">Every module created by the</w:t>
      </w:r>
      <w:r>
        <w:t xml:space="preserve"> </w:t>
      </w:r>
      <w:r>
        <w:rPr>
          <w:iCs/>
          <w:i/>
        </w:rPr>
        <w:t xml:space="preserve">Casestudy Curriculum Developer</w:t>
      </w:r>
      <w:r>
        <w:t xml:space="preserve"> </w:t>
      </w:r>
      <w:r>
        <w:t xml:space="preserve">had to map directly to Malaysia’s National Standards Learning (DSL) for Mathematics and Science, while also aligning with Cambridge International standards. This dual alignment ensures that students in Malaysia, Kuala Lumpur are prepared for both local examinations and international university placements.</w:t>
      </w:r>
    </w:p>
    <w:bookmarkEnd w:id="24"/>
    <w:bookmarkStart w:id="25" w:name="c.-content-localization"/>
    <w:p>
      <w:pPr>
        <w:pStyle w:val="Heading3"/>
      </w:pPr>
      <w:r>
        <w:t xml:space="preserve">C. Content Localization</w:t>
      </w:r>
    </w:p>
    <w:p>
      <w:pPr>
        <w:pStyle w:val="FirstParagraph"/>
      </w:pPr>
      <w:r>
        <w:t xml:space="preserve">The team redesigned case studies to feature local examples. For instance, a module on environmental science utilized data from the Klang Valley’s air quality management rather than generic Western data sets. A mathematics module used the complexities of Kuala Lumpur’s public transport system (KLIA Express, MRT) to teach distance and speed calculations.</w:t>
      </w:r>
    </w:p>
    <w:bookmarkEnd w:id="25"/>
    <w:bookmarkStart w:id="26" w:name="d.-teacher-capacity-building"/>
    <w:p>
      <w:pPr>
        <w:pStyle w:val="Heading3"/>
      </w:pPr>
      <w:r>
        <w:t xml:space="preserve">D. Teacher Capacity Building</w:t>
      </w:r>
    </w:p>
    <w:p>
      <w:pPr>
        <w:pStyle w:val="FirstParagraph"/>
      </w:pPr>
      <w:r>
        <w:t xml:space="preserve">A curriculum is only as good as its delivery. The</w:t>
      </w:r>
      <w:r>
        <w:t xml:space="preserve"> </w:t>
      </w:r>
      <w:r>
        <w:rPr>
          <w:iCs/>
          <w:i/>
        </w:rPr>
        <w:t xml:space="preserve">Casestudy Curriculum Developer</w:t>
      </w:r>
      <w:r>
        <w:t xml:space="preserve"> </w:t>
      </w:r>
      <w:r>
        <w:t xml:space="preserve">package included comprehensive teacher guides and professional development workshops focused on inquiry-based learning, ensuring that educators in Malaysia, Kuala Lumpur felt confident facilitating the new materials.</w:t>
      </w:r>
    </w:p>
    <w:bookmarkEnd w:id="26"/>
    <w:bookmarkEnd w:id="27"/>
    <w:bookmarkStart w:id="28" w:name="implementation-strategy"/>
    <w:p>
      <w:pPr>
        <w:pStyle w:val="Heading2"/>
      </w:pPr>
      <w:r>
        <w:t xml:space="preserve">5. Implementation Strategy</w:t>
      </w:r>
    </w:p>
    <w:p>
      <w:pPr>
        <w:pStyle w:val="FirstParagraph"/>
      </w:pPr>
      <w:r>
        <w:t xml:space="preserve">The rollout was phased over 18 months across five partner schools in Malaysia, Kuala Lumpur.</w:t>
      </w:r>
    </w:p>
    <w:p>
      <w:pPr>
        <w:pStyle w:val="BodyText"/>
      </w:pPr>
      <w:r>
        <w:rPr>
          <w:u w:val="single"/>
        </w:rPr>
        <w:t xml:space="preserve">Casestudy Curriculum Developer</w:t>
      </w:r>
      <w:r>
        <w:t xml:space="preserve">-Led Phase</w:t>
      </w:r>
    </w:p>
    <w:p>
      <w:pPr>
        <w:pStyle w:val="BodyText"/>
      </w:pPr>
      <w:r>
        <w:t xml:space="preserve">Action Items</w:t>
      </w:r>
    </w:p>
    <w:p>
      <w:pPr>
        <w:pStyle w:val="BodyText"/>
      </w:pPr>
      <w:r>
        <w:t xml:space="preserve">Stakeholders Involved</w:t>
      </w:r>
    </w:p>
    <w:p>
      <w:pPr>
        <w:pStyle w:val="BodyText"/>
      </w:pPr>
      <w:r>
        <w:t xml:space="preserve">Drafting &amp; Review</w:t>
      </w:r>
    </w:p>
    <w:p>
      <w:pPr>
        <w:pStyle w:val="BodyText"/>
      </w:pPr>
      <w:r>
        <w:t xml:space="preserve">Syllabus mapping, content creation, localization of assets.</w:t>
      </w:r>
    </w:p>
    <w:p>
      <w:pPr>
        <w:pStyle w:val="BodyText"/>
      </w:pPr>
      <w:r>
        <w:t xml:space="preserve">Pedagogical Experts, Local Subject Specialists</w:t>
      </w:r>
    </w:p>
    <w:p>
      <w:pPr>
        <w:pStyle w:val="BodyText"/>
      </w:pPr>
      <w:r>
        <w:t xml:space="preserve">&lt;</w:t>
      </w:r>
    </w:p>
    <w:p>
      <w:pPr>
        <w:pStyle w:val="BodyText"/>
      </w:pPr>
      <w:r>
        <w:t xml:space="preserve">Pilot Testing</w:t>
      </w:r>
    </w:p>
    <w:p>
      <w:pPr>
        <w:pStyle w:val="BodyText"/>
      </w:pPr>
      <w:r>
        <w:t xml:space="preserve">Trial in 2 schools in Malaysia, Kuala Lumpur; feedback loops.</w:t>
      </w:r>
    </w:p>
    <w:p>
      <w:pPr>
        <w:pStyle w:val="BodyText"/>
      </w:pPr>
      <w:r>
        <w:t xml:space="preserve">Teachers and Students</w:t>
      </w:r>
    </w:p>
    <w:p>
      <w:pPr>
        <w:pStyle w:val="BodyText"/>
      </w:pPr>
      <w:r>
        <w:t xml:space="preserve">Refinement</w:t>
      </w:r>
    </w:p>
    <w:p>
      <w:pPr>
        <w:pStyle w:val="BodyText"/>
      </w:pPr>
      <w:r>
        <w:t xml:space="preserve">Incorporate feedback into the final curriculum structure.</w:t>
      </w:r>
    </w:p>
    <w:p>
      <w:pPr>
        <w:pStyle w:val="BodyText"/>
      </w:pPr>
      <w:r>
        <w:t xml:space="preserve">Full Rollout</w:t>
      </w:r>
    </w:p>
    <w:p>
      <w:pPr>
        <w:pStyle w:val="BodyText"/>
      </w:pPr>
      <w:r>
        <w:t xml:space="preserve">Nationwide training for staff in Malaysia, Kuala Lumpur schools.</w:t>
      </w:r>
    </w:p>
    <w:bookmarkEnd w:id="28"/>
    <w:bookmarkStart w:id="29" w:name="results-and-impact-assessment"/>
    <w:p>
      <w:pPr>
        <w:pStyle w:val="Heading2"/>
      </w:pPr>
      <w:r>
        <w:t xml:space="preserve">6. Results and Impact Assessment</w:t>
      </w:r>
    </w:p>
    <w:p>
      <w:pPr>
        <w:pStyle w:val="FirstParagraph"/>
      </w:pPr>
      <w:r>
        <w:t xml:space="preserve">Six months post-implementation, EduSmart KL conducted a comprehensive evaluation. The results demonstrated significant improvements across key metrics:</w:t>
      </w:r>
    </w:p>
    <w:p>
      <w:pPr>
        <w:numPr>
          <w:ilvl w:val="0"/>
          <w:numId w:val="1002"/>
        </w:numPr>
        <w:pStyle w:val="Compact"/>
      </w:pPr>
      <w:r>
        <w:rPr>
          <w:u w:val="single"/>
          <w:bCs/>
          <w:b/>
        </w:rPr>
        <w:t xml:space="preserve">Casestudy Curriculum Developer</w:t>
      </w:r>
      <w:r>
        <w:rPr>
          <w:bCs/>
          <w:b/>
        </w:rPr>
        <w:t xml:space="preserve"> </w:t>
      </w:r>
      <w:r>
        <w:rPr>
          <w:bCs/>
          <w:b/>
        </w:rPr>
        <w:t xml:space="preserve">Impact on Engagement:</w:t>
      </w:r>
      <w:r>
        <w:br/>
      </w:r>
      <w:r>
        <w:t xml:space="preserve">Student engagement scores rose by 28%. Teachers reported that students were more actively participating in class discussions because the learning materials reflected their immediate environment in Malaysia, Kuala Lumpur.</w:t>
      </w:r>
    </w:p>
    <w:p>
      <w:pPr>
        <w:numPr>
          <w:ilvl w:val="0"/>
          <w:numId w:val="1002"/>
        </w:numPr>
        <w:pStyle w:val="Compact"/>
      </w:pPr>
      <w:r>
        <w:rPr>
          <w:u w:val="single"/>
          <w:bCs/>
          <w:b/>
        </w:rPr>
        <w:t xml:space="preserve">Casestudy Curriculum Developer</w:t>
      </w:r>
      <w:r>
        <w:rPr>
          <w:bCs/>
          <w:b/>
        </w:rPr>
        <w:t xml:space="preserve"> </w:t>
      </w:r>
      <w:r>
        <w:rPr>
          <w:bCs/>
          <w:b/>
        </w:rPr>
        <w:t xml:space="preserve">Impact on Outcomes:</w:t>
      </w:r>
      <w:r>
        <w:br/>
      </w:r>
      <w:r>
        <w:t xml:space="preserve">Standardized test scores in STEM subjects improved by an average of 15%. More importantly, students demonstrated higher order thinking skills when solving novel problems.</w:t>
      </w:r>
    </w:p>
    <w:p>
      <w:pPr>
        <w:numPr>
          <w:ilvl w:val="0"/>
          <w:numId w:val="1002"/>
        </w:numPr>
        <w:pStyle w:val="Compact"/>
      </w:pPr>
      <w:r>
        <w:rPr>
          <w:bCs/>
          <w:b/>
        </w:rPr>
        <w:t xml:space="preserve">Bilingual Proficiency:</w:t>
      </w:r>
      <w:r>
        <w:br/>
      </w:r>
      <w:r>
        <w:t xml:space="preserve">Students showed marked improvement in technical vocabulary in both English and Bahasa Melayu, a key objective for the Ministry of Education in Malaysia.</w:t>
      </w:r>
    </w:p>
    <w:bookmarkEnd w:id="29"/>
    <w:bookmarkStart w:id="30" w:name="Xc920bd90f87c52729d5da078b70e2e1a72ab4a4"/>
    <w:p>
      <w:pPr>
        <w:pStyle w:val="Heading2"/>
      </w:pPr>
      <w:r>
        <w:t xml:space="preserve">7. Discussion: The Unique Role of the Curriculum Developer</w:t>
      </w:r>
    </w:p>
    <w:p>
      <w:pPr>
        <w:pStyle w:val="FirstParagraph"/>
      </w:pPr>
      <w:r>
        <w:t xml:space="preserve">This case study highlights that a</w:t>
      </w:r>
      <w:r>
        <w:t xml:space="preserve"> </w:t>
      </w:r>
      <w:r>
        <w:rPr>
          <w:iCs/>
          <w:i/>
        </w:rPr>
        <w:t xml:space="preserve">Casestudy Curriculum Developer</w:t>
      </w:r>
      <w:r>
        <w:t xml:space="preserve"> </w:t>
      </w:r>
      <w:r>
        <w:t xml:space="preserve">is not merely an instructional designer but a cultural translator and strategic partner. In the context of Malaysia, Kuala Lumpur, the developer must possess:</w:t>
      </w:r>
    </w:p>
    <w:p>
      <w:pPr>
        <w:numPr>
          <w:ilvl w:val="0"/>
          <w:numId w:val="1003"/>
        </w:numPr>
        <w:pStyle w:val="Compact"/>
      </w:pPr>
      <w:r>
        <w:rPr>
          <w:bCs/>
          <w:b/>
        </w:rPr>
        <w:t xml:space="preserve">Polyglot Awareness:</w:t>
      </w:r>
      <w:r>
        <w:t xml:space="preserve"> </w:t>
      </w:r>
      <w:r>
        <w:t xml:space="preserve">Understanding how to balance language requirements.</w:t>
      </w:r>
    </w:p>
    <w:p>
      <w:pPr>
        <w:numPr>
          <w:ilvl w:val="0"/>
          <w:numId w:val="1003"/>
        </w:numPr>
        <w:pStyle w:val="Compact"/>
      </w:pPr>
      <w:r>
        <w:rPr>
          <w:bCs/>
          <w:b/>
        </w:rPr>
        <w:t xml:space="preserve">Cultural Sensitivity:</w:t>
      </w:r>
      <w:r>
        <w:t xml:space="preserve"> </w:t>
      </w:r>
      <w:r>
        <w:t xml:space="preserve">Respecting religious and ethnic nuances prevalent in Malaysia.</w:t>
      </w:r>
    </w:p>
    <w:p>
      <w:pPr>
        <w:numPr>
          <w:ilvl w:val="0"/>
          <w:numId w:val="1003"/>
        </w:numPr>
        <w:pStyle w:val="Compact"/>
      </w:pPr>
      <w:r>
        <w:rPr>
          <w:bCs/>
          <w:b/>
        </w:rPr>
        <w:t xml:space="preserve">Tech-Savviness:</w:t>
      </w:r>
      <w:r>
        <w:t xml:space="preserve"> </w:t>
      </w:r>
      <w:r>
        <w:t xml:space="preserve">Keeping pace with rapid technological changes in Kuala Lumpur’s tech sector.</w:t>
      </w:r>
    </w:p>
    <w:p>
      <w:pPr>
        <w:pStyle w:val="FirstParagraph"/>
      </w:pPr>
      <w:r>
        <w:t xml:space="preserve">The flexibility of the curriculum developed allowed schools to adapt quickly to post-pandemic hybrid learning models, further underscoring the resilience built into the design by the</w:t>
      </w:r>
      <w:r>
        <w:t xml:space="preserve"> </w:t>
      </w:r>
      <w:r>
        <w:rPr>
          <w:iCs/>
          <w:i/>
        </w:rPr>
        <w:t xml:space="preserve">Casestudy Curriculum Developer</w:t>
      </w:r>
      <w:r>
        <w:t xml:space="preserve">.</w:t>
      </w:r>
    </w:p>
    <w:bookmarkEnd w:id="30"/>
    <w:bookmarkStart w:id="31" w:name="conclusion-and-recommendations"/>
    <w:p>
      <w:pPr>
        <w:pStyle w:val="Heading2"/>
      </w:pPr>
      <w:r>
        <w:t xml:space="preserve">8. Conclusion and Recommendations</w:t>
      </w:r>
    </w:p>
    <w:p>
      <w:pPr>
        <w:pStyle w:val="FirstParagraph"/>
      </w:pPr>
      <w:r>
        <w:t xml:space="preserve">The successful implementation of this project in Malaysia, Kuala Lumpur serves as a blueprint for educational reform in diverse urban centers. It proves that when a</w:t>
      </w:r>
      <w:r>
        <w:t xml:space="preserve"> </w:t>
      </w:r>
      <w:r>
        <w:rPr>
          <w:iCs/>
          <w:i/>
        </w:rPr>
        <w:t xml:space="preserve">Casestudy Curriculum Developer</w:t>
      </w:r>
      <w:r>
        <w:t xml:space="preserve"> </w:t>
      </w:r>
      <w:r>
        <w:t xml:space="preserve">prioritizes local context within global standards, the result is an education system that is both globally competitive and locally relevant.</w:t>
      </w:r>
    </w:p>
    <w:p>
      <w:pPr>
        <w:pStyle w:val="BodyText"/>
      </w:pPr>
      <w:r>
        <w:rPr>
          <w:bCs/>
          <w:b/>
        </w:rPr>
        <w:t xml:space="preserve">Recommendations for Future Developers:</w:t>
      </w:r>
    </w:p>
    <w:p>
      <w:pPr>
        <w:pStyle w:val="BodyText"/>
      </w:pPr>
      <w:r>
        <w:rPr>
          <w:u w:val="single"/>
        </w:rPr>
        <w:t xml:space="preserve">Casestudy Curriculum Developer</w:t>
      </w:r>
      <w:r>
        <w:t xml:space="preserve">s must engage with local industry early in the design phase to ensure job-readiness.</w:t>
      </w:r>
    </w:p>
    <w:p>
      <w:pPr>
        <w:pStyle w:val="BodyText"/>
      </w:pPr>
      <w:r>
        <w:t xml:space="preserve">In Malaysia, Kuala Lumpur, continuous professional development for teachers is just as vital as the content itself.</w:t>
      </w:r>
    </w:p>
    <w:p>
      <w:pPr>
        <w:pStyle w:val="BodyText"/>
      </w:pPr>
      <w:r>
        <w:t xml:space="preserve">Data-driven iteration should be a permanent feature of curriculum maintenance to keep pace with societal changes.</w:t>
      </w:r>
    </w:p>
    <w:p>
      <w:pPr>
        <w:pStyle w:val="BodyText"/>
      </w:pPr>
      <w:r>
        <w:rPr>
          <w:bCs/>
          <w:b/>
        </w:rPr>
        <w:t xml:space="preserve">Final Thought:</w:t>
      </w:r>
      <w:r>
        <w:br/>
      </w:r>
      <w:r>
        <w:t xml:space="preserve">The journey of educational excellence in Malaysia, Kuala Lumpur relies heavily on the strategic vision of its Curriculum Developers. By bridging the gap between global aspirations and local realities, they shape the future workforce and citizens of tomorrow.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Malaysia, Kuala Lumpur</dc:title>
  <dc:creator/>
  <dc:language>en</dc:language>
  <cp:keywords/>
  <dcterms:created xsi:type="dcterms:W3CDTF">2026-07-29T09:22:36Z</dcterms:created>
  <dcterms:modified xsi:type="dcterms:W3CDTF">2026-07-29T09:22:36Z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