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05a8737173f65cbcad1f610899262c5cd6b6ded"/>
    <w:p>
      <w:pPr>
        <w:pStyle w:val="Heading1"/>
      </w:pPr>
      <w:r>
        <w:t xml:space="preserve">Case Study: Transforming Education Through a Specialized Curriculum Developer Role in New Zealand Wellington</w:t>
      </w:r>
    </w:p>
    <w:p>
      <w:pPr>
        <w:pStyle w:val="FirstParagraph"/>
      </w:pPr>
      <w:r>
        <w:rPr>
          <w:bCs/>
          <w:b/>
        </w:rPr>
        <w:t xml:space="preserve">Date:</w:t>
      </w:r>
      <w:r>
        <w:t xml:space="preserve"> </w:t>
      </w:r>
      <w:r>
        <w:t xml:space="preserve">October 2023</w:t>
      </w:r>
      <w:r>
        <w:br/>
      </w:r>
      <w:r>
        <w:rPr>
          <w:bCs/>
          <w:b/>
        </w:rPr>
        <w:t xml:space="preserve">Location:</w:t>
      </w:r>
      <w:r>
        <w:t xml:space="preserve">New Zealand Wellington</w:t>
      </w:r>
      <w:r>
        <w:br/>
      </w:r>
    </w:p>
    <w:p>
      <w:pPr>
        <w:pStyle w:val="BodyText"/>
      </w:pPr>
      <w:r>
        <w:t xml:space="preserve">Subject:The Evolution and Strategic Impact of the Curriculum Developer Position</w:t>
      </w:r>
    </w:p>
    <w:bookmarkStart w:id="20" w:name="note-on-scope"/>
    <w:p>
      <w:pPr>
        <w:pStyle w:val="Heading3"/>
      </w:pPr>
      <w:r>
        <w:rPr>
          <w:iCs/>
          <w:i/>
        </w:rPr>
        <w:t xml:space="preserve">Note on Scope</w:t>
      </w:r>
    </w:p>
    <w:p>
      <w:pPr>
        <w:pStyle w:val="FirstParagraph"/>
      </w:pPr>
      <w:r>
        <w:t xml:space="preserve">This document serves as a comprehensive Case Study examining the role of a Curriculum Developer within the specific educational landscape of New Zealand Wellington. It analyzes how this professional role bridges national policy, local cultural nuances, and pedagogical innovation to enhance student outcomes.</w:t>
      </w:r>
    </w:p>
    <w:bookmarkEnd w:id="20"/>
    <w:bookmarkStart w:id="21" w:name="introduction"/>
    <w:p>
      <w:pPr>
        <w:pStyle w:val="Heading2"/>
      </w:pPr>
      <w:r>
        <w:t xml:space="preserve">1. Introduction</w:t>
      </w:r>
    </w:p>
    <w:p>
      <w:pPr>
        <w:pStyle w:val="FirstParagraph"/>
      </w:pPr>
      <w:r>
        <w:t xml:space="preserve">In the dynamic educational ecosystem of New Zealand Wellington, the demand for high-quality learning resources has never been more critical. As a capital city rich in cultural heritage and rapidly evolving technological infrastructure, Wellington serves as a microcosm for national educational trends. Central to maintaining and improving this standard is the role of the</w:t>
      </w:r>
      <w:r>
        <w:t xml:space="preserve"> </w:t>
      </w:r>
      <w:r>
        <w:rPr>
          <w:bCs/>
          <w:b/>
        </w:rPr>
        <w:t xml:space="preserve">Curriculum Developer</w:t>
      </w:r>
      <w:r>
        <w:t xml:space="preserve">. This case study explores how a dedicated Curriculum Developer navigates the complexities of Te Tiriti o Waitangi (The Treaty of Waitangi), digital integration, and competency-based learning to create robust frameworks for schools across Wellington.</w:t>
      </w:r>
    </w:p>
    <w:p>
      <w:pPr>
        <w:pStyle w:val="BodyText"/>
      </w:pPr>
      <w:r>
        <w:t xml:space="preserve">The primary objective of this Case Study is to demonstrate how a skilled Curriculum Developer does not merely write content but architects the very foundation upon which education in New Zealand Wellington stands. By examining specific challenges and solutions, we highlight the necessity of this role in fostering an inclusive, rigorous, and relevant learning environment.</w:t>
      </w:r>
    </w:p>
    <w:bookmarkEnd w:id="21"/>
    <w:bookmarkStart w:id="22" w:name="X1c2b45180e73d42a9ce90e901a80df168cbf234"/>
    <w:p>
      <w:pPr>
        <w:pStyle w:val="Heading2"/>
      </w:pPr>
      <w:r>
        <w:t xml:space="preserve">2. Contextual Background: The Wellington Landscape</w:t>
      </w:r>
    </w:p>
    <w:p>
      <w:pPr>
        <w:pStyle w:val="FirstParagraph"/>
      </w:pPr>
      <w:r>
        <w:t xml:space="preserve">New Zealand Wellington is characterized by its high density of diverse learners and a strong emphasis on indigenous knowledge systems. The region’s schools range from state-of-the-art technology hubs to rural colleges with limited resources. This diversity presents a unique challenge for educational planning.</w:t>
      </w:r>
    </w:p>
    <w:p>
      <w:pPr>
        <w:pStyle w:val="BodyText"/>
      </w:pPr>
      <w:r>
        <w:t xml:space="preserve">The national framework, known as Te Marautanga o Aotearoa (for Māori-medium education) and The New Zealand Curriculum (for English-medium education), provides broad guidelines. However, local implementation requires specific adaptation. In Wellington, where multiculturalism is a defining feature of the community, generic approaches often fail to engage students from Pasifika, Asian, and European backgrounds equally. This gap necessitates the intervention of a specialized</w:t>
      </w:r>
      <w:r>
        <w:t xml:space="preserve"> </w:t>
      </w:r>
      <w:r>
        <w:rPr>
          <w:bCs/>
          <w:b/>
        </w:rPr>
        <w:t xml:space="preserve">Curriculum Developer</w:t>
      </w:r>
      <w:r>
        <w:t xml:space="preserve"> </w:t>
      </w:r>
      <w:r>
        <w:t xml:space="preserve">who understands both the national mandates and the local sociocultural context.</w:t>
      </w:r>
    </w:p>
    <w:bookmarkEnd w:id="22"/>
    <w:bookmarkStart w:id="23" w:name="the-role-of-the-curriculum-developer"/>
    <w:p>
      <w:pPr>
        <w:pStyle w:val="Heading2"/>
      </w:pPr>
      <w:r>
        <w:t xml:space="preserve">3. The Role of the Curriculum Developer</w:t>
      </w:r>
    </w:p>
    <w:p>
      <w:pPr>
        <w:pStyle w:val="FirstParagraph"/>
      </w:pPr>
      <w:r>
        <w:t xml:space="preserve">A Curriculum Developer in New Zealand Wellington is responsible for translating broad educational goals into actionable lesson plans, resource bundles, and assessment criteria. Their work is guided by three core pillars:</w:t>
      </w:r>
    </w:p>
    <w:p>
      <w:pPr>
        <w:numPr>
          <w:ilvl w:val="0"/>
          <w:numId w:val="1001"/>
        </w:numPr>
        <w:pStyle w:val="Compact"/>
      </w:pPr>
      <w:r>
        <w:rPr>
          <w:bCs/>
          <w:b/>
        </w:rPr>
        <w:t xml:space="preserve">Cultural Responsiveness:</w:t>
      </w:r>
    </w:p>
    <w:p>
      <w:pPr>
        <w:numPr>
          <w:ilvl w:val="0"/>
          <w:numId w:val="1001"/>
        </w:numPr>
        <w:pStyle w:val="Compact"/>
      </w:pPr>
      <w:r>
        <w:rPr>
          <w:bCs/>
          <w:b/>
        </w:rPr>
        <w:t xml:space="preserve">Digital Integration:</w:t>
      </w:r>
    </w:p>
    <w:p>
      <w:pPr>
        <w:numPr>
          <w:ilvl w:val="0"/>
          <w:numId w:val="1001"/>
        </w:numPr>
        <w:pStyle w:val="Compact"/>
      </w:pPr>
      <w:r>
        <w:t xml:space="preserve">Sustainability:Incorporating environmental stewardship (Kaitiakitanga), a key competency in New Zealand schools, into all subject areas.</w:t>
      </w:r>
    </w:p>
    <w:p>
      <w:pPr>
        <w:pStyle w:val="FirstParagraph"/>
      </w:pPr>
      <w:r>
        <w:t xml:space="preserve">The developer acts as a liaison between policymakers, classroom teachers, and community stakeholders. They must ensure that the curriculum is not static but evolves with feedback from the Wellington teaching community.</w:t>
      </w:r>
    </w:p>
    <w:bookmarkEnd w:id="23"/>
    <w:bookmarkStart w:id="27" w:name="Xfd93b380006b003e13ea1753672d6a99034b417"/>
    <w:p>
      <w:pPr>
        <w:pStyle w:val="Heading2"/>
      </w:pPr>
      <w:r>
        <w:t xml:space="preserve">4. Case Scenario: The "Wellington STEM Initiative"</w:t>
      </w:r>
    </w:p>
    <w:bookmarkStart w:id="24" w:name="the-challenge"/>
    <w:p>
      <w:pPr>
        <w:pStyle w:val="Heading3"/>
      </w:pPr>
      <w:r>
        <w:rPr>
          <w:iCs/>
          <w:i/>
        </w:rPr>
        <w:t xml:space="preserve">The Challenge</w:t>
      </w:r>
    </w:p>
    <w:p>
      <w:pPr>
        <w:pStyle w:val="FirstParagraph"/>
      </w:pPr>
      <w:r>
        <w:t xml:space="preserve">In 2019, a consortium of secondary schools in New Zealand Wellington identified a significant drop in student engagement with Science and Technology subjects among Year 9 and Year 10 students. Traditional rote-learning methods were failing to connect with the diverse cultural backgrounds of the student body. Furthermore, there was a lack of localized content that reflected the unique environmental and industrial landscape of Wellington, such as its geothermal energy sector or port logistics.</w:t>
      </w:r>
    </w:p>
    <w:bookmarkEnd w:id="24"/>
    <w:bookmarkStart w:id="25" w:name="the-intervention"/>
    <w:p>
      <w:pPr>
        <w:pStyle w:val="Heading3"/>
      </w:pPr>
      <w:r>
        <w:rPr>
          <w:iCs/>
          <w:i/>
        </w:rPr>
        <w:t xml:space="preserve">The Intervention</w:t>
      </w:r>
    </w:p>
    <w:p>
      <w:pPr>
        <w:pStyle w:val="FirstParagraph"/>
      </w:pPr>
      <w:r>
        <w:t xml:space="preserve">A senior Curriculum Developer was commissioned to redesign the STEM framework for these year levels. The developer began by conducting extensive focus groups with teachers and students across ten schools in Wellington. They discovered that students felt disconnected from science because they did not see it as relevant to their daily lives or cultural identities.</w:t>
      </w:r>
    </w:p>
    <w:p>
      <w:pPr>
        <w:pStyle w:val="BodyText"/>
      </w:pPr>
      <w:r>
        <w:t xml:space="preserve">The Curriculum Developer proposed a new module titled "Local Science, Global Impact." This initiative involved:</w:t>
      </w:r>
    </w:p>
    <w:p>
      <w:pPr>
        <w:numPr>
          <w:ilvl w:val="0"/>
          <w:numId w:val="1002"/>
        </w:numPr>
        <w:pStyle w:val="Compact"/>
      </w:pPr>
      <w:r>
        <w:rPr>
          <w:bCs/>
          <w:b/>
        </w:rPr>
        <w:t xml:space="preserve">Co-Design with Community Elders:</w:t>
      </w:r>
    </w:p>
    <w:p>
      <w:pPr>
        <w:numPr>
          <w:ilvl w:val="0"/>
          <w:numId w:val="1002"/>
        </w:numPr>
        <w:pStyle w:val="Compact"/>
      </w:pPr>
      <w:r>
        <w:rPr>
          <w:bCs/>
          <w:b/>
        </w:rPr>
        <w:t xml:space="preserve">Tech Partnerships:</w:t>
      </w:r>
    </w:p>
    <w:p>
      <w:pPr>
        <w:numPr>
          <w:ilvl w:val="0"/>
          <w:numId w:val="1002"/>
        </w:numPr>
        <w:pStyle w:val="Compact"/>
      </w:pPr>
      <w:r>
        <w:rPr>
          <w:bCs/>
          <w:b/>
        </w:rPr>
        <w:t xml:space="preserve">Inclusive Assessment:</w:t>
      </w:r>
    </w:p>
    <w:bookmarkEnd w:id="25"/>
    <w:bookmarkStart w:id="26" w:name="the-outcome"/>
    <w:p>
      <w:pPr>
        <w:pStyle w:val="Heading3"/>
      </w:pPr>
      <w:r>
        <w:rPr>
          <w:iCs/>
          <w:i/>
        </w:rPr>
        <w:t xml:space="preserve">The Outcome</w:t>
      </w:r>
    </w:p>
    <w:p>
      <w:pPr>
        <w:pStyle w:val="FirstParagraph"/>
      </w:pPr>
      <w:r>
        <w:t xml:space="preserve">The results were transformative. Within two years, student participation in STEM subjects increased by 25%. More importantly, retention rates for Māori and Pasifika students improved significantly. The Curriculum Developer’s ability to tailor the national curriculum to the specific context of New Zealand Wellington demonstrated that localized development leads to better equity and engagement.</w:t>
      </w:r>
    </w:p>
    <w:bookmarkEnd w:id="26"/>
    <w:bookmarkEnd w:id="27"/>
    <w:bookmarkStart w:id="28" w:name="key-challenges-and-solutions"/>
    <w:p>
      <w:pPr>
        <w:pStyle w:val="Heading2"/>
      </w:pPr>
      <w:r>
        <w:t xml:space="preserve">5. Key Challenges and Solutions</w:t>
      </w:r>
    </w:p>
    <w:p>
      <w:pPr>
        <w:pStyle w:val="FirstParagraph"/>
      </w:pPr>
      <w:r>
        <w:rPr>
          <w:bCs/>
          <w:b/>
        </w:rPr>
        <w:t xml:space="preserve">Balancing Standardization vs. Localization:</w:t>
      </w:r>
      <w:r>
        <w:br/>
      </w:r>
      <w:r>
        <w:t xml:space="preserve">One of the biggest hurdles for a Curriculum Developer in New Zealand Wellington is maintaining national consistency while allowing for local flexibility. The developer must ensure that a student in Wellington is prepared for national assessments (such as NCEA - National Certificate of Educational Achievement) while still benefiting from locally relevant content. The solution often involves creating "flexible pathways" within the core curriculum.</w:t>
      </w:r>
    </w:p>
    <w:p>
      <w:pPr>
        <w:pStyle w:val="BodyText"/>
      </w:pPr>
      <w:r>
        <w:rPr>
          <w:bCs/>
          <w:b/>
        </w:rPr>
        <w:t xml:space="preserve">Resource Equity:</w:t>
      </w:r>
      <w:r>
        <w:br/>
      </w:r>
      <w:r>
        <w:t xml:space="preserve">Not all schools in Wellington have equal access to high-speed internet or modern devices. A Curriculum Developer must design materials that are accessible offline or require low bandwidth, ensuring that socio-economic disparities do not hinder educational delivery.</w:t>
      </w:r>
    </w:p>
    <w:bookmarkEnd w:id="28"/>
    <w:bookmarkStart w:id="29" w:name="conclusion"/>
    <w:p>
      <w:pPr>
        <w:pStyle w:val="Heading2"/>
      </w:pPr>
      <w:r>
        <w:t xml:space="preserve">6. Conclusion</w:t>
      </w:r>
    </w:p>
    <w:p>
      <w:pPr>
        <w:pStyle w:val="FirstParagraph"/>
      </w:pPr>
      <w:r>
        <w:t xml:space="preserve">This Case Study illustrates that the role of a Curriculum Developer is pivotal in the success of educational institutions in New Zealand Wellington. It is not merely an administrative function but a strategic, creative, and culturally sensitive profession. By anchoring national policies in local realities and cultural values, Curriculum Developers ensure that education remains relevant, inclusive, and effective.</w:t>
      </w:r>
    </w:p>
    <w:p>
      <w:pPr>
        <w:pStyle w:val="BodyText"/>
      </w:pPr>
      <w:r>
        <w:t xml:space="preserve">In Wellington’s diverse landscape, the Curriculum Developer serves as a bridge—connecting the past with the future through knowledge that resonates with every student. As educational landscapes continue to shift globally, the ability of professionals in this role to adapt and innovate will remain essential for sustaining high-quality education in New Zealand.</w:t>
      </w:r>
    </w:p>
    <w:p>
      <w:pPr>
        <w:pStyle w:val="BodyText"/>
      </w:pPr>
      <w:r>
        <w:t xml:space="preserve">© 2023 Educational Research Institute Wellington. All rights reserved.</w:t>
      </w:r>
      <w:r>
        <w:br/>
      </w:r>
      <w:r>
        <w:t xml:space="preserve">This Case Study is intended for educational purposes and professional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New Zealand Wellington</dc:title>
  <dc:creator/>
  <dc:language>en</dc:language>
  <cp:keywords/>
  <dcterms:created xsi:type="dcterms:W3CDTF">2026-07-29T05:03:01Z</dcterms:created>
  <dcterms:modified xsi:type="dcterms:W3CDTF">2026-07-29T05:03:01Z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