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Western</w:t>
      </w:r>
      <w:r>
        <w:t xml:space="preserve"> </w:t>
      </w:r>
      <w:r>
        <w:t xml:space="preserve">Cape</w:t>
      </w:r>
    </w:p>
    <w:bookmarkStart w:id="32" w:name="Xb2322cfc373dc2b9c8345b0b61345fd3f475870"/>
    <w:p>
      <w:pPr>
        <w:pStyle w:val="Heading1"/>
      </w:pPr>
      <w:r>
        <w:t xml:space="preserve">Bridging the Divide: A Case Study on Innovative Curriculum Development in Cape Town, South Africa</w:t>
      </w:r>
    </w:p>
    <w:p>
      <w:pPr>
        <w:pStyle w:val="FirstParagraph"/>
      </w:pPr>
      <w:r>
        <w:rPr>
          <w:bCs/>
          <w:b/>
        </w:rPr>
        <w:t xml:space="preserve">Date:</w:t>
      </w:r>
      <w:r>
        <w:t xml:space="preserve"> </w:t>
      </w:r>
      <w:r>
        <w:t xml:space="preserve">October 2023</w:t>
      </w:r>
      <w:r>
        <w:br/>
      </w:r>
      <w:r>
        <w:rPr>
          <w:bCs/>
          <w:b/>
        </w:rPr>
        <w:t xml:space="preserve">Subject:</w:t>
      </w:r>
      <w:r>
        <w:t xml:space="preserve">The Role of the Modern Curriculum Developer in a Multicultural Context</w:t>
      </w:r>
    </w:p>
    <w:bookmarkStart w:id="20" w:name="executive-summary"/>
    <w:p>
      <w:pPr>
        <w:pStyle w:val="Heading2"/>
      </w:pPr>
      <w:r>
        <w:t xml:space="preserve">1. Executive Summary</w:t>
      </w:r>
    </w:p>
    <w:p>
      <w:pPr>
        <w:pStyle w:val="FirstParagraph"/>
      </w:pPr>
      <w:r>
        <w:t xml:space="preserve">The educational landscape in South Africa is characterized by its profound diversity, historical complexities, and rapid digital transformation. Within this context, the role of the</w:t>
      </w:r>
      <w:r>
        <w:t xml:space="preserve"> </w:t>
      </w:r>
      <w:r>
        <w:rPr>
          <w:bCs/>
          <w:b/>
        </w:rPr>
        <w:t xml:space="preserve">Curriculum Developer</w:t>
      </w:r>
      <w:r>
        <w:t xml:space="preserve"> </w:t>
      </w:r>
      <w:r>
        <w:t xml:space="preserve">has evolved from a mere administrative function to a strategic imperative for social cohesion and economic competitiveness. This case study examines a specific initiative undertaken in Cape Town, Western Cape province of</w:t>
      </w:r>
      <w:r>
        <w:t xml:space="preserve"> </w:t>
      </w:r>
      <w:r>
        <w:rPr>
          <w:bCs/>
          <w:b/>
        </w:rPr>
        <w:t xml:space="preserve">South Africa</w:t>
      </w:r>
      <w:r>
        <w:t xml:space="preserve">, focusing on how localized curriculum design can address systemic inequalities while fostering indigenous knowledge systems (IKS) alongside global competencies.</w:t>
      </w:r>
    </w:p>
    <w:bookmarkEnd w:id="20"/>
    <w:bookmarkStart w:id="21" w:name="background-the-context-of-cape-town"/>
    <w:p>
      <w:pPr>
        <w:pStyle w:val="Heading2"/>
      </w:pPr>
      <w:r>
        <w:t xml:space="preserve">2. Background: The Context of Cape Town</w:t>
      </w:r>
    </w:p>
    <w:p>
      <w:pPr>
        <w:pStyle w:val="FirstParagraph"/>
      </w:pPr>
      <w:r>
        <w:t xml:space="preserve">Cape Town, often referred to as the "Mother City," serves as a microcosm of South Africa’s broader challenges and opportunities. The city is marked by stark spatial and economic divides, a legacy of apartheid planning that continues to influence access to quality education. In districts such as the Cape Flats, schools often face resource constraints, large class sizes, and socioeconomic instability. Conversely, suburban areas enjoy well-resourced institutions with high academic performance.</w:t>
      </w:r>
    </w:p>
    <w:p>
      <w:pPr>
        <w:pStyle w:val="BodyText"/>
      </w:pPr>
      <w:r>
        <w:t xml:space="preserve">Against this backdrop, the provincial Department of Education initiated a pilot project aimed at integrating local cultural heritage and environmental sustainability into the General Education and Training (GET) phase curriculum. The primary goal was to move away from rote learning toward critical thinking, contextual relevance, and community engagement. This initiative placed the</w:t>
      </w:r>
      <w:r>
        <w:t xml:space="preserve"> </w:t>
      </w:r>
      <w:r>
        <w:rPr>
          <w:bCs/>
          <w:b/>
        </w:rPr>
        <w:t xml:space="preserve">Curriculum Developer</w:t>
      </w:r>
      <w:r>
        <w:t xml:space="preserve"> </w:t>
      </w:r>
      <w:r>
        <w:t xml:space="preserve">at the center of a complex negotiation between national policy mandates (CAPS - Curriculum Assessment Policy Statements) and local community needs.</w:t>
      </w:r>
    </w:p>
    <w:bookmarkEnd w:id="21"/>
    <w:bookmarkStart w:id="22" w:name="X851a8ba4fc80b0f5483f8f510d51b27203d7843"/>
    <w:p>
      <w:pPr>
        <w:pStyle w:val="Heading2"/>
      </w:pPr>
      <w:r>
        <w:t xml:space="preserve">3. The Challenge: Relevance vs. Standardization</w:t>
      </w:r>
    </w:p>
    <w:p>
      <w:pPr>
        <w:pStyle w:val="FirstParagraph"/>
      </w:pPr>
      <w:r>
        <w:t xml:space="preserve">The core challenge for the project team was balancing two competing demands:</w:t>
      </w:r>
    </w:p>
    <w:p>
      <w:pPr>
        <w:numPr>
          <w:ilvl w:val="0"/>
          <w:numId w:val="1001"/>
        </w:numPr>
        <w:pStyle w:val="Compact"/>
      </w:pPr>
      <w:r>
        <w:rPr>
          <w:bCs/>
          <w:b/>
        </w:rPr>
        <w:t xml:space="preserve">National Standardization:</w:t>
      </w:r>
    </w:p>
    <w:p>
      <w:pPr>
        <w:numPr>
          <w:ilvl w:val="0"/>
          <w:numId w:val="1001"/>
        </w:numPr>
        <w:pStyle w:val="Compact"/>
      </w:pPr>
      <w:r>
        <w:rPr>
          <w:bCs/>
          <w:b/>
        </w:rPr>
        <w:t xml:space="preserve">Local Relevance:</w:t>
      </w:r>
      <w:r>
        <w:t xml:space="preserve"> </w:t>
      </w:r>
      <w:r>
        <w:t xml:space="preserve">Learners in Cape Town interact daily with unique environmental challenges (e.g., water scarcity due to "Day Zero" droughts) and rich cultural histories (Khoi-San heritage, Malay Capetonian culture). A curriculum that ignores these factors risks disengaging students.</w:t>
      </w:r>
    </w:p>
    <w:p>
      <w:pPr>
        <w:pStyle w:val="FirstParagraph"/>
      </w:pPr>
      <w:r>
        <w:t xml:space="preserve">The</w:t>
      </w:r>
      <w:r>
        <w:t xml:space="preserve"> </w:t>
      </w:r>
      <w:r>
        <w:rPr>
          <w:bCs/>
          <w:b/>
        </w:rPr>
        <w:t xml:space="preserve">Curriculum Developer</w:t>
      </w:r>
      <w:r>
        <w:t xml:space="preserve"> </w:t>
      </w:r>
      <w:r>
        <w:t xml:space="preserve">was tasked with designing modules that satisfied national assessment requirements while embedding content that resonated deeply with the learners’ lived experiences in Cape Town. This required a delicate pedagogical balance, ensuring that local context did not compromise academic rigor.</w:t>
      </w:r>
    </w:p>
    <w:bookmarkEnd w:id="22"/>
    <w:bookmarkStart w:id="26" w:name="X1d5e193a96265791b63c11eb3f73d61e2f3ad82"/>
    <w:p>
      <w:pPr>
        <w:pStyle w:val="Heading2"/>
      </w:pPr>
      <w:r>
        <w:t xml:space="preserve">4. Methodology: The Curriculum Development Process</w:t>
      </w:r>
    </w:p>
    <w:p>
      <w:pPr>
        <w:pStyle w:val="FirstParagraph"/>
      </w:pPr>
      <w:r>
        <w:t xml:space="preserve">The project followed a collaborative, iterative design model involving stakeholders from across the spectrum of the educational community in Cape Town.</w:t>
      </w:r>
    </w:p>
    <w:bookmarkStart w:id="23" w:name="stakeholder-engagement"/>
    <w:p>
      <w:pPr>
        <w:pStyle w:val="Heading3"/>
      </w:pPr>
      <w:r>
        <w:t xml:space="preserve">4.1 Stakeholder Engagement</w:t>
      </w:r>
    </w:p>
    <w:p>
      <w:pPr>
        <w:pStyle w:val="FirstParagraph"/>
      </w:pPr>
      <w:r>
        <w:t xml:space="preserve">The first phase involved extensive consultations with teachers, parents, community leaders, and indigenous knowledge holders. In Cape Town specifically this included engaging with elders from the Khayelitsha and Langa communities to understand how indigenous ecological knowledge could be integrated into Life Orientation and Natural Sciences subjects.</w:t>
      </w:r>
    </w:p>
    <w:bookmarkEnd w:id="23"/>
    <w:bookmarkStart w:id="24" w:name="contextualized-content-design"/>
    <w:p>
      <w:pPr>
        <w:pStyle w:val="Heading3"/>
      </w:pPr>
      <w:r>
        <w:t xml:space="preserve">4.2 Contextualized Content Design</w:t>
      </w:r>
    </w:p>
    <w:p>
      <w:pPr>
        <w:pStyle w:val="FirstParagraph"/>
      </w:pPr>
      <w:r>
        <w:t xml:space="preserve">The</w:t>
      </w:r>
      <w:r>
        <w:t xml:space="preserve"> </w:t>
      </w:r>
      <w:r>
        <w:rPr>
          <w:bCs/>
          <w:b/>
        </w:rPr>
        <w:t xml:space="preserve">Curriculum Developer</w:t>
      </w:r>
      <w:r>
        <w:t xml:space="preserve">, working alongside subject specialists, created interdisciplinary units. For example, in Geography lessons, students studied urban planning not just through abstract theories but by analyzing the spatial dynamics of Cape Town’s townships versus suburbia. In Mathematics fractions were taught using traditional cooking recipes from the Bo-Kaap district. This approach made abstract concepts tangible and meaningful.</w:t>
      </w:r>
    </w:p>
    <w:bookmarkEnd w:id="24"/>
    <w:bookmarkStart w:id="25" w:name="digital-integration"/>
    <w:p>
      <w:pPr>
        <w:pStyle w:val="Heading3"/>
      </w:pPr>
      <w:r>
        <w:t xml:space="preserve">4.3 Digital Integration</w:t>
      </w:r>
    </w:p>
    <w:p>
      <w:pPr>
        <w:pStyle w:val="FirstParagraph"/>
      </w:pPr>
      <w:r>
        <w:t xml:space="preserve">A key component of the project was leveraging technology to bridge resource gaps. The curriculum included a digital literacy strand where students used mobile learning tools to document oral histories from their grandparents. This not only preserved culture but also enhanced technical skills crucial for the modern workforce.</w:t>
      </w:r>
    </w:p>
    <w:bookmarkEnd w:id="25"/>
    <w:bookmarkEnd w:id="26"/>
    <w:bookmarkStart w:id="27" w:name="implementation-and-outcomes"/>
    <w:p>
      <w:pPr>
        <w:pStyle w:val="Heading2"/>
      </w:pPr>
      <w:r>
        <w:t xml:space="preserve">5. Implementation and Outcomes</w:t>
      </w:r>
    </w:p>
    <w:p>
      <w:pPr>
        <w:pStyle w:val="FirstParagraph"/>
      </w:pPr>
      <w:r>
        <w:t xml:space="preserve">The pilot was rolled out across ten schools in diverse socioeconomic zones within Cape Town over a period of two academic years. The results were significant:</w:t>
      </w:r>
    </w:p>
    <w:p>
      <w:pPr>
        <w:numPr>
          <w:ilvl w:val="0"/>
          <w:numId w:val="1002"/>
        </w:numPr>
        <w:pStyle w:val="Compact"/>
      </w:pPr>
      <w:r>
        <w:rPr>
          <w:bCs/>
          <w:b/>
        </w:rPr>
        <w:t xml:space="preserve">Increased Engagement:</w:t>
      </w:r>
      <w:r>
        <w:t xml:space="preserve"> </w:t>
      </w:r>
      <w:r>
        <w:t xml:space="preserve">Attendance rates improved by 15% in participating schools, with teachers reporting higher levels of student participation during lessons.</w:t>
      </w:r>
    </w:p>
    <w:p>
      <w:pPr>
        <w:numPr>
          <w:ilvl w:val="0"/>
          <w:numId w:val="1002"/>
        </w:numPr>
        <w:pStyle w:val="Compact"/>
      </w:pPr>
      <w:r>
        <w:rPr>
          <w:bCs/>
          <w:b/>
        </w:rPr>
        <w:t xml:space="preserve">Cultural Pride:</w:t>
      </w:r>
      <w:r>
        <w:t xml:space="preserve"> </w:t>
      </w:r>
      <w:r>
        <w:t xml:space="preserve">Learners demonstrated a stronger sense of identity and pride in their heritage. Surveys indicated that students felt their local knowledge was validated by the education system for the first time.</w:t>
      </w:r>
    </w:p>
    <w:p>
      <w:pPr>
        <w:numPr>
          <w:ilvl w:val="0"/>
          <w:numId w:val="1002"/>
        </w:numPr>
        <w:pStyle w:val="Compact"/>
      </w:pPr>
      <w:r>
        <w:t xml:space="preserve">Academic Performance:</w:t>
      </w:r>
    </w:p>
    <w:p>
      <w:pPr>
        <w:pStyle w:val="BlockText"/>
      </w:pPr>
      <w:r>
        <w:t xml:space="preserve">"The new curriculum made learning feel alive. We weren't just memorizing facts for a test; we were solving problems in our own city and honoring the stories of our ancestors."</w:t>
      </w:r>
      <w:r>
        <w:br/>
      </w:r>
      <w:r>
        <w:rPr>
          <w:iCs/>
          <w:i/>
        </w:rPr>
        <w:t xml:space="preserve">- Grade 9 Learner, Khayelitsha High School</w:t>
      </w:r>
    </w:p>
    <w:bookmarkEnd w:id="27"/>
    <w:bookmarkStart w:id="28" w:name="key-lessons-learned"/>
    <w:p>
      <w:pPr>
        <w:pStyle w:val="Heading2"/>
      </w:pPr>
      <w:r>
        <w:t xml:space="preserve">6. Key Lessons Learned</w:t>
      </w:r>
    </w:p>
    <w:p>
      <w:pPr>
        <w:pStyle w:val="FirstParagraph"/>
      </w:pPr>
      <w:r>
        <w:t xml:space="preserve">This case study highlights several critical lessons for any organization engaged in curriculum development within South Africa:</w:t>
      </w:r>
    </w:p>
    <w:p>
      <w:pPr>
        <w:numPr>
          <w:ilvl w:val="0"/>
          <w:numId w:val="1003"/>
        </w:numPr>
        <w:pStyle w:val="Compact"/>
      </w:pPr>
      <w:r>
        <w:rPr>
          <w:bCs/>
          <w:b/>
        </w:rPr>
        <w:t xml:space="preserve">The Curriculum Developer is a Cultural Mediator:</w:t>
      </w:r>
      <w:r>
        <w:t xml:space="preserve"> </w:t>
      </w:r>
      <w:r>
        <w:t xml:space="preserve">Success depends not just on pedagogical expertise but on cultural sensitivity and the ability to translate local realities into academic standards.</w:t>
      </w:r>
    </w:p>
    <w:p>
      <w:pPr>
        <w:numPr>
          <w:ilvl w:val="0"/>
          <w:numId w:val="1003"/>
        </w:numPr>
        <w:pStyle w:val="Compact"/>
      </w:pPr>
      <w:r>
        <w:rPr>
          <w:bCs/>
          <w:b/>
        </w:rPr>
        <w:t xml:space="preserve">Community Ownership is Essential:</w:t>
      </w:r>
      <w:r>
        <w:t xml:space="preserve"> </w:t>
      </w:r>
      <w:r>
        <w:t xml:space="preserve">When communities feel heard, they support the implementation. In Cape Town, parent-teacher associations became active partners in monitoring progress.</w:t>
      </w:r>
    </w:p>
    <w:p>
      <w:pPr>
        <w:numPr>
          <w:ilvl w:val="0"/>
          <w:numId w:val="1003"/>
        </w:numPr>
        <w:pStyle w:val="Compact"/>
      </w:pPr>
      <w:r>
        <w:rPr>
          <w:bCs/>
          <w:b/>
        </w:rPr>
        <w:t xml:space="preserve">Flexibility within Frameworks:</w:t>
      </w:r>
      <w:r>
        <w:t xml:space="preserve"> </w:t>
      </w:r>
      <w:r>
        <w:t xml:space="preserve">National policies provide a framework, but local adaptation is where impact happens. Developers must look for "spaces" within national guidelines to insert contextual content.</w:t>
      </w:r>
    </w:p>
    <w:bookmarkEnd w:id="28"/>
    <w:bookmarkStart w:id="29" w:name="challenges-and-limitations"/>
    <w:p>
      <w:pPr>
        <w:pStyle w:val="Heading2"/>
      </w:pPr>
      <w:r>
        <w:t xml:space="preserve">7. Challenges and Limitations</w:t>
      </w:r>
    </w:p>
    <w:p>
      <w:pPr>
        <w:pStyle w:val="FirstParagraph"/>
      </w:pPr>
      <w:r>
        <w:t xml:space="preserve">The project was not without its hurdles. Some educators initially resisted the changes, fearing that focusing on local context would dilute academic standards. Additionally, logistical challenges in rural outskirts of Cape Town limited access to digital tools required for certain modules. Addressing these gaps requires ongoing professional development and investment in infrastructure.</w:t>
      </w:r>
    </w:p>
    <w:bookmarkEnd w:id="29"/>
    <w:bookmarkStart w:id="30" w:name="conclusion"/>
    <w:p>
      <w:pPr>
        <w:pStyle w:val="Heading2"/>
      </w:pPr>
      <w:r>
        <w:t xml:space="preserve">8. Conclusion</w:t>
      </w:r>
    </w:p>
    <w:p>
      <w:pPr>
        <w:pStyle w:val="FirstParagraph"/>
      </w:pPr>
      <w:r>
        <w:t xml:space="preserve">The case of the innovative curriculum project in Cape Town demonstrates that effective education reform is deeply contextual. The role of the</w:t>
      </w:r>
      <w:r>
        <w:t xml:space="preserve"> </w:t>
      </w:r>
      <w:r>
        <w:rPr>
          <w:bCs/>
          <w:b/>
        </w:rPr>
        <w:t xml:space="preserve">Curriculum Developer</w:t>
      </w:r>
      <w:r>
        <w:t xml:space="preserve"> </w:t>
      </w:r>
      <w:r>
        <w:t xml:space="preserve">is pivotal in navigating the complexities of South Africa’s educational landscape. By respecting local heritage while meeting national standards, educators can create learning environments that are both inclusive and rigorous.</w:t>
      </w:r>
    </w:p>
    <w:p>
      <w:pPr>
        <w:pStyle w:val="BodyText"/>
      </w:pPr>
      <w:r>
        <w:t xml:space="preserve">For policymakers and institutions across South Africa, this case study offers a roadmap: true educational equity requires more than equal resources; it requires curricula that reflect the minds, hearts, and histories of the learners themselves. As Cape Town continues to evolve as a hub of innovation in</w:t>
      </w:r>
      <w:r>
        <w:t xml:space="preserve"> </w:t>
      </w:r>
      <w:r>
        <w:rPr>
          <w:bCs/>
          <w:b/>
        </w:rPr>
        <w:t xml:space="preserve">South Africa</w:t>
      </w:r>
      <w:r>
        <w:t xml:space="preserve">, its approach to curriculum development serves as a beacon for other regions seeking to harmonize tradition with modernity.</w:t>
      </w:r>
    </w:p>
    <w:bookmarkEnd w:id="30"/>
    <w:bookmarkStart w:id="31" w:name="recommendations-for-future-action"/>
    <w:p>
      <w:pPr>
        <w:pStyle w:val="Heading2"/>
      </w:pPr>
      <w:r>
        <w:t xml:space="preserve">9. Recommendations for Future Action</w:t>
      </w:r>
    </w:p>
    <w:p>
      <w:pPr>
        <w:numPr>
          <w:ilvl w:val="0"/>
          <w:numId w:val="1004"/>
        </w:numPr>
        <w:pStyle w:val="Compact"/>
      </w:pPr>
      <w:r>
        <w:rPr>
          <w:bCs/>
          <w:b/>
        </w:rPr>
        <w:t xml:space="preserve">Mandatory Training:</w:t>
      </w:r>
      <w:r>
        <w:t xml:space="preserve">Curriculum Developers</w:t>
      </w:r>
    </w:p>
    <w:p>
      <w:pPr>
        <w:numPr>
          <w:ilvl w:val="0"/>
          <w:numId w:val="1004"/>
        </w:numPr>
        <w:pStyle w:val="Compact"/>
      </w:pPr>
      <w:r>
        <w:rPr>
          <w:bCs/>
          <w:b/>
        </w:rPr>
        <w:t xml:space="preserve">Digital Infrastructure:</w:t>
      </w:r>
    </w:p>
    <w:p>
      <w:pPr>
        <w:numPr>
          <w:ilvl w:val="0"/>
          <w:numId w:val="1004"/>
        </w:numPr>
        <w:pStyle w:val="Compact"/>
      </w:pPr>
      <w:r>
        <w:rPr>
          <w:bCs/>
          <w:b/>
        </w:rPr>
        <w:t xml:space="preserve">Ongoing Evaluation: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the Western Cape</dc:title>
  <dc:creator/>
  <dc:language>en</dc:language>
  <cp:keywords/>
  <dcterms:created xsi:type="dcterms:W3CDTF">2026-07-29T07:43:12Z</dcterms:created>
  <dcterms:modified xsi:type="dcterms:W3CDTF">2026-07-29T07:43:12Z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