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c76a57058d49f2b5513e8fb657ba56fe70cdc7a"/>
    <w:p>
      <w:pPr>
        <w:pStyle w:val="Heading1"/>
      </w:pPr>
      <w:r>
        <w:t xml:space="preserve">Bridging the Gap: A Case Study of Innovative Curriculum Development in South Africa, Johannesburg</w:t>
      </w:r>
    </w:p>
    <w:bookmarkStart w:id="20" w:name="executive-summary"/>
    <w:p>
      <w:pPr>
        <w:pStyle w:val="Heading2"/>
      </w:pPr>
      <w:r>
        <w:t xml:space="preserve">Executive Summary</w:t>
      </w:r>
    </w:p>
    <w:p>
      <w:pPr>
        <w:pStyle w:val="FirstParagraph"/>
      </w:pPr>
      <w:r>
        <w:t xml:space="preserve">In the dynamic educational landscape of , the role of a . The primary objective was to address the skills mismatch identified by industry leaders while adhering strictly to the national Department of Basic Education standards. Through this initiative, we explore how a skilled can transform abstract policy into tangible classroom success.</w:t>
      </w:r>
    </w:p>
    <w:bookmarkEnd w:id="20"/>
    <w:bookmarkStart w:id="21" w:name="Xa3c307d7b8c62d4d5ed264f22eec2247c3f8dfa"/>
    <w:p>
      <w:pPr>
        <w:pStyle w:val="Heading2"/>
      </w:pPr>
      <w:r>
        <w:t xml:space="preserve">The Context: Challenges in South Africa Johannesburg</w:t>
      </w:r>
    </w:p>
    <w:p>
      <w:pPr>
        <w:pStyle w:val="FirstParagraph"/>
      </w:pPr>
      <w:r>
        <w:t xml:space="preserve">The specific challenge faced by our case study subject was the lack of localized context in existing textbooks. Students in who could navigate the bureaucratic requirements of the Curriculum and Assessment Policy Statements (CAPS) while introducing innovative teaching materials.</w:t>
      </w:r>
    </w:p>
    <w:bookmarkEnd w:id="21"/>
    <w:bookmarkStart w:id="22" w:name="the-role-of-the-curriculum-developer"/>
    <w:p>
      <w:pPr>
        <w:pStyle w:val="Heading2"/>
      </w:pPr>
      <w:r>
        <w:t xml:space="preserve">The Role of the Curriculum Developer</w:t>
      </w:r>
    </w:p>
    <w:p>
      <w:pPr>
        <w:pStyle w:val="FirstParagraph"/>
      </w:pPr>
      <w:r>
        <w:t xml:space="preserve">The core of this initiative relied on the strategic work of a senior . This professional was not merely an author but a facilitator of change. Their responsibilities were multifaceted:</w:t>
      </w:r>
    </w:p>
    <w:p>
      <w:pPr>
        <w:numPr>
          <w:ilvl w:val="0"/>
          <w:numId w:val="1001"/>
        </w:numPr>
        <w:pStyle w:val="Compact"/>
      </w:pPr>
      <w:r>
        <w:rPr>
          <w:bCs/>
          <w:b/>
        </w:rPr>
        <w:t xml:space="preserve">Audit and Analysis:</w:t>
      </w:r>
      <w:r>
        <w:t xml:space="preserve"> </w:t>
      </w:r>
      <w:r>
        <w:t xml:space="preserve">The developer conducted a comprehensive audit of existing materials to identify redundancies and gaps. They analyzed the performance data from schools in</w:t>
      </w:r>
    </w:p>
    <w:p>
      <w:pPr>
        <w:numPr>
          <w:ilvl w:val="0"/>
          <w:numId w:val="1001"/>
        </w:numPr>
        <w:pStyle w:val="Compact"/>
      </w:pPr>
      <w:r>
        <w:rPr>
          <w:bCs/>
          <w:b/>
        </w:rPr>
        <w:t xml:space="preserve">Stakeholder Engagement:</w:t>
      </w:r>
      <w:r>
        <w:t xml:space="preserve"> </w:t>
      </w:r>
      <w:r>
        <w:t xml:space="preserve">A critical task was engaging with local community leaders, school principals, and industry partners. The developer ensured that the curriculum was not only compliant with national standards but also relevant to the local economy of Johannesburg.</w:t>
      </w:r>
    </w:p>
    <w:p>
      <w:pPr>
        <w:numPr>
          <w:ilvl w:val="0"/>
          <w:numId w:val="1001"/>
        </w:numPr>
        <w:pStyle w:val="Compact"/>
      </w:pPr>
      <w:r>
        <w:rPr>
          <w:bCs/>
          <w:b/>
        </w:rPr>
        <w:t xml:space="preserve">Pedagogical Design:</w:t>
      </w:r>
      <w:r>
        <w:t xml:space="preserve"> </w:t>
      </w:r>
      <w:r>
        <w:t xml:space="preserve">Moving away from rote learning, the developer designed a competency-based curriculum. This approach emphasized critical thinking, problem-solving, and collaborative skills. The materials were designed to be visual and interactive, catering to diverse learning styles prevalent in under-resourced classrooms.</w:t>
      </w:r>
    </w:p>
    <w:p>
      <w:pPr>
        <w:numPr>
          <w:ilvl w:val="0"/>
          <w:numId w:val="1001"/>
        </w:numPr>
        <w:pStyle w:val="Compact"/>
      </w:pPr>
      <w:r>
        <w:rPr>
          <w:bCs/>
          <w:b/>
        </w:rPr>
        <w:t xml:space="preserve">Inclusivity and Accessibility:</w:t>
      </w:r>
      <w:r>
        <w:t xml:space="preserve"> </w:t>
      </w:r>
      <w:r>
        <w:t xml:space="preserve">Recognizing the linguistic diversity of , the developer ensured that resources included multilingual glossaries and culturally responsive examples. This was vital for ensuring that students from different backgrounds could relate to the material.</w:t>
      </w:r>
    </w:p>
    <w:bookmarkEnd w:id="22"/>
    <w:bookmarkStart w:id="23" w:name="Xc4c514cc4554489ca5a8ea79eca00022b115e11"/>
    <w:p>
      <w:pPr>
        <w:pStyle w:val="Heading2"/>
      </w:pPr>
      <w:r>
        <w:t xml:space="preserve">The Intervention: Localized STEM Education</w:t>
      </w:r>
    </w:p>
    <w:p>
      <w:pPr>
        <w:pStyle w:val="FirstParagraph"/>
      </w:pPr>
      <w:r>
        <w:t xml:space="preserve">The resulting curriculum package focused on "Real-World Problem Solving." Instead of generic examples, the lessons incorporated local context. For instance, mathematics modules used data related to Johannesburg’s traffic patterns and energy consumption. Science lessons explored local environmental issues, such as water quality in the Vaal River or air pollution in industrial zones.</w:t>
      </w:r>
    </w:p>
    <w:p>
      <w:pPr>
        <w:pStyle w:val="BodyText"/>
      </w:pPr>
      <w:r>
        <w:t xml:space="preserve">The worked closely with teacher trainers to ensure that educators felt confident using the new materials. This included creating detailed lesson plans, digital resources for classrooms with limited internet access, and assessment tools that measured understanding rather than memorization. The developer also integrated Project-Based Learning (PBL) strategies, allowing students in to work on community-focused projects, thereby reinforcing the relevance of their education.</w:t>
      </w:r>
    </w:p>
    <w:bookmarkEnd w:id="23"/>
    <w:bookmarkStart w:id="25" w:name="implementation-challenges-and-solutions"/>
    <w:p>
      <w:pPr>
        <w:pStyle w:val="Heading2"/>
      </w:pPr>
      <w:r>
        <w:t xml:space="preserve">Implementation Challenges and Solutions</w:t>
      </w:r>
    </w:p>
    <w:p>
      <w:pPr>
        <w:pStyle w:val="FirstParagraph"/>
      </w:pPr>
      <w:r>
        <w:t xml:space="preserve">The journey was not without obstacles. One significant challenge was teacher resistance. Many educators were accustomed to traditional teaching methods and viewed the new curriculum as an added burden. The</w:t>
      </w:r>
    </w:p>
    <w:bookmarkStart w:id="24" w:name="key-strategy-co-creation"/>
    <w:p>
      <w:pPr>
        <w:pStyle w:val="Heading3"/>
      </w:pPr>
      <w:r>
        <w:t xml:space="preserve">Key Strategy: Co-Creation</w:t>
      </w:r>
    </w:p>
    <w:p>
      <w:pPr>
        <w:pStyle w:val="FirstParagraph"/>
      </w:pPr>
      <w:r>
        <w:t xml:space="preserve">To overcome resistance, the developer adopted a co-creation model. Teachers from pilot schools in Soweto and Alexandra were invited to review drafts and provide feedback. This sense of ownership significantly increased buy-in and engagement among educators in .</w:t>
      </w:r>
    </w:p>
    <w:bookmarkEnd w:id="24"/>
    <w:p>
      <w:pPr>
        <w:pStyle w:val="BodyText"/>
      </w:pPr>
      <w:r>
        <w:t xml:space="preserve">Another challenge was resource disparity. Not all schools had access to high-speed internet or modern labs. The developer solved this by creating a "low-tech" version of the curriculum that utilized offline digital platforms and physical manipulatives, ensuring equity in education delivery.</w:t>
      </w:r>
    </w:p>
    <w:bookmarkEnd w:id="25"/>
    <w:bookmarkStart w:id="26" w:name="outcomes-and-impact"/>
    <w:p>
      <w:pPr>
        <w:pStyle w:val="Heading2"/>
      </w:pPr>
      <w:r>
        <w:t xml:space="preserve">Outcomes and Impact</w:t>
      </w:r>
    </w:p>
    <w:p>
      <w:pPr>
        <w:pStyle w:val="FirstParagraph"/>
      </w:pPr>
      <w:r>
        <w:t xml:space="preserve">After 18 months of implementation, the results were promising. Schools participating in the pilot program saw a 15% increase in pass rates for Physical Science and a 20% improvement in mathematics conceptual understanding compared to control groups. More importantly, student engagement levels rose significantly. Learners reported feeling more connected to their studies because they could see the application of concepts in their own lives within .</w:t>
      </w:r>
    </w:p>
    <w:p>
      <w:pPr>
        <w:pStyle w:val="BodyText"/>
      </w:pPr>
      <w:r>
        <w:t xml:space="preserve">The noted that the most profound impact was not just academic but attitudinal. Students began to view themselves as potential innovators and problem-solvers rather than passive recipients of knowledge. Local industries reported that these students were better prepared for internships, demonstrating stronger practical skills and a more proactive approach to learning.</w:t>
      </w:r>
    </w:p>
    <w:bookmarkEnd w:id="26"/>
    <w:bookmarkStart w:id="27" w:name="lessons-learned"/>
    <w:p>
      <w:pPr>
        <w:pStyle w:val="Heading2"/>
      </w:pPr>
      <w:r>
        <w:t xml:space="preserve">Lessons Learned</w:t>
      </w:r>
    </w:p>
    <w:p>
      <w:pPr>
        <w:pStyle w:val="FirstParagraph"/>
      </w:pPr>
      <w:r>
        <w:t xml:space="preserve">This case study highlights several critical lessons for future</w:t>
      </w:r>
    </w:p>
    <w:p>
      <w:pPr>
        <w:numPr>
          <w:ilvl w:val="0"/>
          <w:numId w:val="1002"/>
        </w:numPr>
        <w:pStyle w:val="Compact"/>
      </w:pPr>
      <w:r>
        <w:t xml:space="preserve">made a tangible difference.</w:t>
      </w:r>
    </w:p>
    <w:bookmarkEnd w:id="27"/>
    <w:bookmarkStart w:id="28" w:name="conclusion"/>
    <w:p>
      <w:pPr>
        <w:pStyle w:val="Heading2"/>
      </w:pPr>
      <w:r>
        <w:t xml:space="preserve">Conclusion</w:t>
      </w:r>
    </w:p>
    <w:p>
      <w:pPr>
        <w:pStyle w:val="FirstParagraph"/>
      </w:pPr>
      <w:r>
        <w:t xml:space="preserve">The case of STEM curriculum reform in ’s education sector.</w:t>
      </w:r>
    </w:p>
    <w:p>
      <w:pPr>
        <w:pStyle w:val="BodyText"/>
      </w:pPr>
      <w:r>
        <w:t xml:space="preserve">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South Africa Johannesburg</dc:title>
  <dc:creator/>
  <dc:language>en</dc:language>
  <cp:keywords/>
  <dcterms:created xsi:type="dcterms:W3CDTF">2026-07-29T05:09:25Z</dcterms:created>
  <dcterms:modified xsi:type="dcterms:W3CDTF">2026-07-29T05:09:25Z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