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e30fa208f74099db54619e4637a1046e59dcdb4"/>
    <w:p>
      <w:pPr>
        <w:pStyle w:val="Heading1"/>
      </w:pPr>
      <w:r>
        <w:t xml:space="preserve">Navigating the Visionary Landscape: A Case Study on Curriculum Development in the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Subject Role:</w:t>
      </w:r>
    </w:p>
    <w:bookmarkStart w:id="20" w:name="X0176e01d298bdea449602c2b2c91163dcad7d58"/>
    <w:p>
      <w:pPr>
        <w:pStyle w:val="Heading2"/>
      </w:pPr>
      <w:r>
        <w:t xml:space="preserve">1. Executive Summary and Context: The United Arab Emirates Abu Dhabi</w:t>
      </w:r>
    </w:p>
    <w:p>
      <w:pPr>
        <w:pStyle w:val="FirstParagraph"/>
      </w:pPr>
      <w:r>
        <w:t xml:space="preserve">The educational landscape of the</w:t>
      </w:r>
      <w:r>
        <w:t xml:space="preserve"> </w:t>
      </w:r>
      <w:r>
        <w:rPr>
          <w:bCs/>
          <w:b/>
        </w:rPr>
        <w:t xml:space="preserve">United Arab Emirates Abu Dhabi</w:t>
      </w:r>
      <w:r>
        <w:t xml:space="preserve">Vision 2030, also known as "Abu Dhabi Economic Vision 2030," the emirate has prioritized shifting its economic base from oil-dependency to a knowledge-based economy. Central to this transition is human capital development, requiring an educational system that fosters critical thinking, innovation, digital literacy, and global competitiveness.</w:t>
      </w:r>
    </w:p>
    <w:p>
      <w:pPr>
        <w:pStyle w:val="BodyText"/>
      </w:pPr>
      <w:r>
        <w:t xml:space="preserve">This</w:t>
      </w:r>
      <w:r>
        <w:t xml:space="preserve"> </w:t>
      </w:r>
      <w:r>
        <w:rPr>
          <w:bCs/>
          <w:b/>
        </w:rPr>
        <w:t xml:space="preserve">Case Study</w:t>
      </w:r>
      <w:r>
        <w:t xml:space="preserve"> </w:t>
      </w:r>
      <w:r>
        <w:t xml:space="preserve">examines the multifaceted role of the Curriculum Developer operating within this unique jurisdiction. It explores how a Curriculum Developer must navigate complex regulatory frameworks—specifically those set by the Knowledge and Human Development Authority (KHDA) and Abu Dhabi Department of Education and Knowledge (ADEK)—while integrating international best practices with local cultural values. The study highlights the challenges, methodologies, and strategic outcomes associated with designing curricula that serve a diverse, multicultural student population in</w:t>
      </w:r>
      <w:r>
        <w:t xml:space="preserve"> </w:t>
      </w:r>
      <w:r>
        <w:rPr>
          <w:bCs/>
          <w:b/>
        </w:rPr>
        <w:t xml:space="preserve">United Arab Emirates Abu Dhabi</w:t>
      </w:r>
      <w:r>
        <w:t xml:space="preserve">.</w:t>
      </w:r>
    </w:p>
    <w:bookmarkEnd w:id="20"/>
    <w:bookmarkStart w:id="23" w:name="X61da2119cab1d69a9aa888263d35046f15d4690"/>
    <w:p>
      <w:pPr>
        <w:pStyle w:val="Heading2"/>
      </w:pPr>
      <w:r>
        <w:t xml:space="preserve">2. The Role of the Curriculum Developer in a Multicultural Hub</w:t>
      </w:r>
    </w:p>
    <w:p>
      <w:pPr>
        <w:pStyle w:val="FirstParagraph"/>
      </w:pPr>
      <w:r>
        <w:t xml:space="preserve">In</w:t>
      </w:r>
      <w:r>
        <w:t xml:space="preserve"> </w:t>
      </w:r>
      <w:r>
        <w:rPr>
          <w:bCs/>
          <w:b/>
        </w:rPr>
        <w:t xml:space="preserve">United Arab Emirates Abu Dhabi</w:t>
      </w:r>
      <w:r>
        <w:t xml:space="preserve">, schools cater to a vast expatriate community alongside Emirati nationals, representing over 200 nationalities. Consequently, the</w:t>
      </w:r>
      <w:r>
        <w:t xml:space="preserve"> </w:t>
      </w:r>
      <w:r>
        <w:rPr>
          <w:bCs/>
          <w:b/>
        </w:rPr>
        <w:t xml:space="preserve">Curriculum Developer</w:t>
      </w:r>
      <w:r>
        <w:t xml:space="preserve"> </w:t>
      </w:r>
      <w:r>
        <w:t xml:space="preserve">cannot rely on a one-size-fits-all approach. The developer’s primary responsibility is to create flexible, inclusive learning frameworks that respect local heritage while meeting global standards.</w:t>
      </w:r>
    </w:p>
    <w:bookmarkStart w:id="21" w:name="Xf9b654a6f5d5506ec85bf184bda3a9084d754e9"/>
    <w:p>
      <w:pPr>
        <w:pStyle w:val="Heading3"/>
      </w:pPr>
      <w:r>
        <w:rPr>
          <w:bCs/>
          <w:b/>
        </w:rPr>
        <w:t xml:space="preserve">A. Regulatory Compliance and Localization</w:t>
      </w:r>
    </w:p>
    <w:p>
      <w:pPr>
        <w:pStyle w:val="FirstParagraph"/>
      </w:pPr>
      <w:r>
        <w:t xml:space="preserve">The first critical task for a</w:t>
      </w:r>
      <w:r>
        <w:t xml:space="preserve"> </w:t>
      </w:r>
      <w:r>
        <w:rPr>
          <w:bCs/>
          <w:b/>
        </w:rPr>
        <w:t xml:space="preserve">Curriculum Developer</w:t>
      </w:r>
      <w:r>
        <w:t xml:space="preserve"> </w:t>
      </w:r>
      <w:r>
        <w:t xml:space="preserve">in this region is ensuring strict adherence to national guidelines. While many international schools offer British, American, or IB curricula, they must embed mandatory subjects such as Islamic Studies (for Muslim students), Arabic Language, and UAE Social Studies. The developer must strategically weave these local requirements into the broader framework without disrupting the integrity of the primary international syllabus. This requires a delicate balancing act between localization and global standardization.</w:t>
      </w:r>
    </w:p>
    <w:bookmarkEnd w:id="21"/>
    <w:bookmarkStart w:id="22" w:name="b.-alignment-with-national-priorities"/>
    <w:p>
      <w:pPr>
        <w:pStyle w:val="Heading3"/>
      </w:pPr>
      <w:r>
        <w:rPr>
          <w:bCs/>
          <w:b/>
        </w:rPr>
        <w:t xml:space="preserve">B. Alignment with National Priorities</w:t>
      </w:r>
    </w:p>
    <w:p>
      <w:pPr>
        <w:pStyle w:val="FirstParagraph"/>
      </w:pPr>
      <w:r>
        <w:t xml:space="preserve">The</w:t>
      </w:r>
      <w:r>
        <w:t xml:space="preserve"> </w:t>
      </w:r>
      <w:r>
        <w:rPr>
          <w:bCs/>
          <w:b/>
        </w:rPr>
        <w:t xml:space="preserve">Curriculum Developer</w:t>
      </w:r>
      <w:r>
        <w:t xml:space="preserve"> </w:t>
      </w:r>
      <w:r>
        <w:t xml:space="preserve">must align educational outcomes with the strategic goals of</w:t>
      </w:r>
      <w:r>
        <w:t xml:space="preserve"> </w:t>
      </w:r>
      <w:r>
        <w:rPr>
          <w:bCs/>
          <w:b/>
        </w:rPr>
        <w:t xml:space="preserve">United Arab Emirates Abu Dhabi</w:t>
      </w:r>
      <w:r>
        <w:t xml:space="preserve">. This includes integrating themes of sustainability, artificial intelligence, and entrepreneurship into lessons. For instance, a science curriculum might not only teach physics principles but also discuss renewable energy solutions relevant to the UAE’s green energy initiatives. The developer acts as a bridge between policy-makers in Abu Dhabi and classroom practitioners.</w:t>
      </w:r>
    </w:p>
    <w:bookmarkEnd w:id="22"/>
    <w:bookmarkEnd w:id="23"/>
    <w:bookmarkStart w:id="27" w:name="Xd8254290df9b7b263aac4c8d3d9091acd880916"/>
    <w:p>
      <w:pPr>
        <w:pStyle w:val="Heading2"/>
      </w:pPr>
      <w:r>
        <w:t xml:space="preserve">3. Methodology: Designing for Engagement and Future-Readiness</w:t>
      </w:r>
    </w:p>
    <w:p>
      <w:pPr>
        <w:pStyle w:val="FirstParagraph"/>
      </w:pPr>
      <w:r>
        <w:t xml:space="preserve">To address the diverse needs of students in</w:t>
      </w:r>
      <w:r>
        <w:t xml:space="preserve"> </w:t>
      </w:r>
      <w:r>
        <w:rPr>
          <w:bCs/>
          <w:b/>
        </w:rPr>
        <w:t xml:space="preserve">United Arab Emirates Abu Dhabi</w:t>
      </w:r>
      <w:r>
        <w:t xml:space="preserve">, the</w:t>
      </w:r>
      <w:r>
        <w:t xml:space="preserve"> </w:t>
      </w:r>
      <w:r>
        <w:rPr>
          <w:bCs/>
          <w:b/>
        </w:rPr>
        <w:t xml:space="preserve">Curriculum Developer</w:t>
      </w:r>
      <w:r>
        <w:t xml:space="preserve"> </w:t>
      </w:r>
      <w:r>
        <w:t xml:space="preserve">employs a backward design methodology, starting with desired outcomes and working backward to create assessments and learning experiences.</w:t>
      </w:r>
    </w:p>
    <w:bookmarkStart w:id="24" w:name="a.-inquiry-based-learning-ibl"/>
    <w:p>
      <w:pPr>
        <w:pStyle w:val="Heading3"/>
      </w:pPr>
      <w:r>
        <w:rPr>
          <w:bCs/>
          <w:b/>
        </w:rPr>
        <w:t xml:space="preserve">A. Inquiry-Based Learning (IBL)</w:t>
      </w:r>
    </w:p>
    <w:p>
      <w:pPr>
        <w:pStyle w:val="FirstParagraph"/>
      </w:pPr>
      <w:r>
        <w:t xml:space="preserve">Moving away from rote memorization, which was prevalent in older educational models, modern</w:t>
      </w:r>
      <w:r>
        <w:t xml:space="preserve"> </w:t>
      </w:r>
      <w:r>
        <w:rPr>
          <w:bCs/>
          <w:b/>
        </w:rPr>
        <w:t xml:space="preserve">Curriculum Developer</w:t>
      </w:r>
      <w:r>
        <w:t xml:space="preserve"> </w:t>
      </w:r>
      <w:r>
        <w:t xml:space="preserve">strategies in the region emphasize inquiry-based learning. By fostering curiosity and problem-solving skills, the curriculum prepares students for a future workforce that values adaptability. In history lessons within</w:t>
      </w:r>
      <w:r>
        <w:t xml:space="preserve"> </w:t>
      </w:r>
      <w:r>
        <w:rPr>
          <w:bCs/>
          <w:b/>
        </w:rPr>
        <w:t xml:space="preserve">United Arab Emirates Abu Dhabi</w:t>
      </w:r>
      <w:r>
        <w:t xml:space="preserve">, this might involve analyzing primary sources about the nation’s founding, encouraging students to construct their own understanding of national identity.</w:t>
      </w:r>
    </w:p>
    <w:bookmarkEnd w:id="24"/>
    <w:bookmarkStart w:id="25" w:name="b.-digital-integration-and-stem"/>
    <w:p>
      <w:pPr>
        <w:pStyle w:val="Heading3"/>
      </w:pPr>
      <w:r>
        <w:rPr>
          <w:bCs/>
          <w:b/>
        </w:rPr>
        <w:t xml:space="preserve">B. Digital Integration and STEM</w:t>
      </w:r>
    </w:p>
    <w:p>
      <w:pPr>
        <w:pStyle w:val="FirstParagraph"/>
      </w:pPr>
      <w:r>
        <w:t xml:space="preserve">The UAE is aggressively investing in digital transformation. The</w:t>
      </w:r>
      <w:r>
        <w:t xml:space="preserve"> </w:t>
      </w:r>
      <w:r>
        <w:rPr>
          <w:bCs/>
          <w:b/>
        </w:rPr>
        <w:t xml:space="preserve">Curriculum Developer</w:t>
      </w:r>
      <w:r>
        <w:t xml:space="preserve"> </w:t>
      </w:r>
      <w:r>
        <w:t xml:space="preserve">must ensure that technology is not merely an add-on but a core component of pedagogy. This involves designing modules where students utilize coding, data analysis, and virtual reality tools. For example, a mathematics curriculum might use software to model financial concepts relevant to the local banking sector in Abu Dhabi.</w:t>
      </w:r>
    </w:p>
    <w:bookmarkEnd w:id="25"/>
    <w:bookmarkStart w:id="26" w:name="c.-social-and-emotional-learning-sel"/>
    <w:p>
      <w:pPr>
        <w:pStyle w:val="Heading3"/>
      </w:pPr>
      <w:r>
        <w:rPr>
          <w:bCs/>
          <w:b/>
        </w:rPr>
        <w:t xml:space="preserve">C. Social and Emotional Learning (SEL)</w:t>
      </w:r>
    </w:p>
    <w:p>
      <w:pPr>
        <w:pStyle w:val="FirstParagraph"/>
      </w:pPr>
      <w:r>
        <w:t xml:space="preserve">Recognizing the transient nature of expatriate communities in</w:t>
      </w:r>
      <w:r>
        <w:t xml:space="preserve"> </w:t>
      </w:r>
      <w:r>
        <w:rPr>
          <w:bCs/>
          <w:b/>
        </w:rPr>
        <w:t xml:space="preserve">United Arab Emirates Abu Dhabi</w:t>
      </w:r>
      <w:r>
        <w:t xml:space="preserve">, the</w:t>
      </w:r>
    </w:p>
    <w:p>
      <w:pPr>
        <w:pStyle w:val="BodyText"/>
      </w:pPr>
      <w:r>
        <w:t xml:space="preserve">Curriculum Developer's role extends to fostering emotional resilience. Curricula now include SEL components that help students manage stress, build empathy, and develop cross-cultural communication skills. This is crucial for maintaining mental well-being and social cohesion in a highly diverse environment.</w:t>
      </w:r>
    </w:p>
    <w:bookmarkEnd w:id="26"/>
    <w:bookmarkEnd w:id="27"/>
    <w:bookmarkStart w:id="28" w:name="X2527f382a098111b730751af2dd8b415e90a2bb"/>
    <w:p>
      <w:pPr>
        <w:pStyle w:val="Heading2"/>
      </w:pPr>
      <w:r>
        <w:t xml:space="preserve">4. Challenges Faced by Curriculum Developers</w:t>
      </w:r>
    </w:p>
    <w:p>
      <w:pPr>
        <w:pStyle w:val="FirstParagraph"/>
      </w:pPr>
      <w:r>
        <w:t xml:space="preserve">The path of a</w:t>
      </w:r>
      <w:r>
        <w:t xml:space="preserve"> </w:t>
      </w:r>
      <w:r>
        <w:rPr>
          <w:bCs/>
          <w:b/>
        </w:rPr>
        <w:t xml:space="preserve">Curriculum Developer</w:t>
      </w:r>
      <w:r>
        <w:t xml:space="preserve"> </w:t>
      </w:r>
      <w:r>
        <w:t xml:space="preserve">in</w:t>
      </w:r>
      <w:r>
        <w:t xml:space="preserve"> </w:t>
      </w:r>
      <w:r>
        <w:rPr>
          <w:bCs/>
          <w:b/>
        </w:rPr>
        <w:t xml:space="preserve">United Arab Emirates Abu Dhabi</w:t>
      </w:r>
      <w:r>
        <w:t xml:space="preserve"> </w:t>
      </w:r>
      <w:r>
        <w:t xml:space="preserve">is fraught with unique challenges that require nuanced problem-solving.</w:t>
      </w:r>
    </w:p>
    <w:p>
      <w:pPr>
        <w:numPr>
          <w:ilvl w:val="0"/>
          <w:numId w:val="1001"/>
        </w:numPr>
        <w:pStyle w:val="Compact"/>
      </w:pPr>
      <w:r>
        <w:rPr>
          <w:bCs/>
          <w:b/>
        </w:rPr>
        <w:t xml:space="preserve">Cultural Sensitivity:</w:t>
      </w:r>
    </w:p>
    <w:p>
      <w:pPr>
        <w:numPr>
          <w:ilvl w:val="0"/>
          <w:numId w:val="1001"/>
        </w:numPr>
        <w:pStyle w:val="Compact"/>
      </w:pPr>
      <w:r>
        <w:rPr>
          <w:bCs/>
          <w:b/>
        </w:rPr>
        <w:t xml:space="preserve">Linguistic Diversity:</w:t>
      </w:r>
    </w:p>
    <w:p>
      <w:pPr>
        <w:numPr>
          <w:ilvl w:val="0"/>
          <w:numId w:val="1001"/>
        </w:numPr>
        <w:pStyle w:val="Compact"/>
      </w:pPr>
      <w:r>
        <w:rPr>
          <w:bCs/>
          <w:b/>
        </w:rPr>
        <w:t xml:space="preserve">Rapid Technological Change:</w:t>
      </w:r>
    </w:p>
    <w:bookmarkEnd w:id="28"/>
    <w:bookmarkStart w:id="29" w:name="strategic-outcomes-and-impact"/>
    <w:p>
      <w:pPr>
        <w:pStyle w:val="Heading2"/>
      </w:pPr>
      <w:r>
        <w:t xml:space="preserve">5. Strategic Outcomes and Impact</w:t>
      </w:r>
    </w:p>
    <w:p>
      <w:pPr>
        <w:pStyle w:val="FirstParagraph"/>
      </w:pPr>
      <w:r>
        <w:t xml:space="preserve">The successful implementation of a well-crafted curriculum by a skilled</w:t>
      </w:r>
      <w:r>
        <w:t xml:space="preserve"> </w:t>
      </w:r>
      <w:r>
        <w:rPr>
          <w:bCs/>
          <w:b/>
        </w:rPr>
        <w:t xml:space="preserve">Curriculum Developer</w:t>
      </w:r>
      <w:r>
        <w:t xml:space="preserve"> </w:t>
      </w:r>
      <w:r>
        <w:t xml:space="preserve">in</w:t>
      </w:r>
      <w:r>
        <w:t xml:space="preserve"> </w:t>
      </w:r>
      <w:r>
        <w:rPr>
          <w:bCs/>
          <w:b/>
        </w:rPr>
        <w:t xml:space="preserve">United Arab Emirates Abu Dhabi</w:t>
      </w:r>
    </w:p>
    <w:p>
      <w:pPr>
        <w:pStyle w:val="BodyText"/>
      </w:pPr>
      <w:r>
        <w:rPr>
          <w:bCs/>
          <w:b/>
        </w:rPr>
        <w:t xml:space="preserve">A. Enhanced Student Mobility:</w:t>
      </w:r>
    </w:p>
    <w:p>
      <w:pPr>
        <w:pStyle w:val="BodyText"/>
      </w:pPr>
      <w:r>
        <w:rPr>
          <w:bCs/>
          <w:b/>
        </w:rPr>
        <w:t xml:space="preserve">B. National Identity Formation:</w:t>
      </w:r>
      <w:r>
        <w:t xml:space="preserve">United Arab Emirates Abu Dhabi.</w:t>
      </w:r>
    </w:p>
    <w:p>
      <w:pPr>
        <w:pStyle w:val="BodyText"/>
      </w:pPr>
      <w:r>
        <w:rPr>
          <w:bCs/>
          <w:b/>
        </w:rPr>
        <w:t xml:space="preserve">C. Economic Contribution:</w:t>
      </w:r>
      <w:r>
        <w:t xml:space="preserve">Curriculum Developer's work indirectly supports national economic diversification by equipping youth with relevant skills.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United Arab Emirates Abu Dhabi</w:t>
      </w:r>
      <w:r>
        <w:t xml:space="preserve">Curriculum Developer must act as an architect of human potential, balancing local cultural integrity with global academic excellence.</w:t>
      </w:r>
    </w:p>
    <w:p>
      <w:pPr>
        <w:pStyle w:val="BodyText"/>
      </w:pPr>
      <w:r>
        <w:t xml:space="preserve">This case study demonstrates that effective curriculum development in this region requires a deep understanding of regulatory landscapes, cultural nuances, and future workforce needs. By adhering to these principles, developers ensure that the education system in</w:t>
      </w:r>
      <w:r>
        <w:t xml:space="preserve"> </w:t>
      </w:r>
      <w:r>
        <w:rPr>
          <w:bCs/>
          <w:b/>
        </w:rPr>
        <w:t xml:space="preserve">United Arab Emirates Abu Dhabi</w:t>
      </w:r>
      <w:r>
        <w:t xml:space="preserve"> </w:t>
      </w:r>
      <w:r>
        <w:t xml:space="preserve">remains world-class, inclusive, and forward-looking. The ultimate goal is to empower students not just as learners of content, but as active contributors to a prosperous and sustainable society.</w:t>
      </w:r>
    </w:p>
    <w:p>
      <w:r>
        <w:pict>
          <v:rect style="width:0;height:1.5pt" o:hralign="center" o:hrstd="t" o:hr="t"/>
        </w:pict>
      </w:r>
    </w:p>
    <w:p>
      <w:pPr>
        <w:pStyle w:val="FirstParagraph"/>
      </w:pPr>
      <w:r>
        <w:rPr>
          <w:iCs/>
          <w:i/>
        </w:rPr>
        <w:t xml:space="preserve">Note: This document serves as an analytical overview of the Curriculum Developer role within the specific context of Abu Dhabi’s educational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the United Arab Emirates Abu Dhabi</dc:title>
  <dc:creator/>
  <cp:keywords/>
  <dcterms:created xsi:type="dcterms:W3CDTF">2026-07-29T12:01:58Z</dcterms:created>
  <dcterms:modified xsi:type="dcterms:W3CDTF">2026-07-29T12:01:58Z</dcterms:modified>
</cp:coreProperties>
</file>

<file path=docProps/custom.xml><?xml version="1.0" encoding="utf-8"?>
<Properties xmlns="http://schemas.openxmlformats.org/officeDocument/2006/custom-properties" xmlns:vt="http://schemas.openxmlformats.org/officeDocument/2006/docPropsVTypes"/>
</file>