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Xebd9cb62056842a4a7a0ffc30359563cab130d7"/>
    <w:p>
      <w:pPr>
        <w:pStyle w:val="Heading1"/>
      </w:pPr>
      <w:r>
        <w:t xml:space="preserve">Case Study: Strategic Curriculum Development for International Schools in the United Arab Emirates Dubai</w:t>
      </w:r>
    </w:p>
    <w:p>
      <w:pPr>
        <w:pStyle w:val="FirstParagraph"/>
      </w:pPr>
      <w:r>
        <w:rPr>
          <w:bCs/>
          <w:b/>
        </w:rPr>
        <w:t xml:space="preserve">Date:</w:t>
      </w:r>
      <w:r>
        <w:t xml:space="preserve"> </w:t>
      </w:r>
      <w:r>
        <w:t xml:space="preserve">October 20, 2023</w:t>
      </w:r>
      <w:r>
        <w:br/>
      </w:r>
      <w:r>
        <w:t xml:space="preserve">United Arab Emirates Dubai</w:t>
      </w:r>
    </w:p>
    <w:bookmarkStart w:id="20" w:name="executive-summary"/>
    <w:p>
      <w:pPr>
        <w:pStyle w:val="Heading2"/>
      </w:pPr>
      <w:r>
        <w:t xml:space="preserve">1. Executive Summary</w:t>
      </w:r>
    </w:p>
    <w:p>
      <w:pPr>
        <w:pStyle w:val="FirstParagraph"/>
      </w:pPr>
      <w:r>
        <w:t xml:space="preserve">The educational landscape in the</w:t>
      </w:r>
    </w:p>
    <w:p>
      <w:pPr>
        <w:pStyle w:val="BodyText"/>
      </w:pPr>
      <w:r>
        <w:t xml:space="preserve">United Arab Emirates Dubai is undergoing a significant transformation as it strives to position itself as a global hub for knowledge and innovation. Central to this ambition is the critical role of the Curriculum Developer within international and local schools across Dubai. This case study examines how strategic curriculum development can bridge cultural gaps, enhance student engagement, and align with both national standards (such as those set by KHDA) and international benchmarks (such as IB or British National Curriculum). By analyzing specific challenges faced in Dubai’s diverse educational ecosystem, this document highlights best practices for Curriculum Developers aiming to create inclusive, future-ready learning environments.</w:t>
      </w:r>
    </w:p>
    <w:bookmarkEnd w:id="20"/>
    <w:bookmarkStart w:id="21" w:name="X197707e5a94c6af164d54d086de66d2d44619b2"/>
    <w:p>
      <w:pPr>
        <w:pStyle w:val="Heading2"/>
      </w:pPr>
      <w:r>
        <w:t xml:space="preserve">2. Contextual Background: The Educational Landscape of United Arab Emirates Dubai</w:t>
      </w:r>
    </w:p>
    <w:p>
      <w:pPr>
        <w:pStyle w:val="FirstParagraph"/>
      </w:pPr>
      <w:r>
        <w:t xml:space="preserve">Dubai is home to a highly multicultural student population. With expatriates comprising nearly 90% of the city's residents, schools in</w:t>
      </w:r>
    </w:p>
    <w:p>
      <w:pPr>
        <w:pStyle w:val="BodyText"/>
      </w:pPr>
      <w:r>
        <w:t xml:space="preserve">Dubai often cater to students from over one hundred different nationalities. This diversity presents both a rich opportunity for global perspective and a complex challenge for educational planning.</w:t>
      </w:r>
    </w:p>
    <w:p>
      <w:pPr>
        <w:pStyle w:val="BodyText"/>
      </w:pPr>
      <w:r>
        <w:t xml:space="preserve">The Knowledge and Human Development Authority (KHDA) monitors private schools in Dubai, enforcing rigorous standards regarding academic excellence, student well-being, and institutional performance. Simultaneously, the Ministry of Education in the</w:t>
      </w:r>
    </w:p>
    <w:p>
      <w:pPr>
        <w:pStyle w:val="BodyText"/>
      </w:pPr>
      <w:r>
        <w:t xml:space="preserve">United Arab Emirates emphasizes the importance of instilling national identity values alongside global competencies. Consequently Curriculum Developers working in this region must navigate a dual mandate: adhering to international pedagogical standards while ensuring that students remain connected to their host country's cultural and ethical framework.</w:t>
      </w:r>
    </w:p>
    <w:bookmarkEnd w:id="21"/>
    <w:bookmarkStart w:id="22" w:name="problem-statement"/>
    <w:p>
      <w:pPr>
        <w:pStyle w:val="Heading2"/>
      </w:pPr>
      <w:r>
        <w:t xml:space="preserve">3. Problem Statement</w:t>
      </w:r>
    </w:p>
    <w:p>
      <w:pPr>
        <w:pStyle w:val="FirstParagraph"/>
      </w:pPr>
      <w:r>
        <w:t xml:space="preserve">A prominent private secondary school in</w:t>
      </w:r>
    </w:p>
    <w:p>
      <w:pPr>
        <w:pStyle w:val="BodyText"/>
      </w:pPr>
      <w:r>
        <w:t xml:space="preserve">Dubai faced declining engagement levels among middle-school students despite high academic resources. The existing curriculum was a direct import from a Western educational provider, lacking contextual relevance for the local demographic. Key issues included:</w:t>
      </w:r>
    </w:p>
    <w:p>
      <w:pPr>
        <w:numPr>
          <w:ilvl w:val="0"/>
          <w:numId w:val="1001"/>
        </w:numPr>
        <w:pStyle w:val="Compact"/>
      </w:pPr>
      <w:r>
        <w:rPr>
          <w:bCs/>
          <w:b/>
        </w:rPr>
        <w:t xml:space="preserve">Cultural Disconnect:</w:t>
      </w:r>
      <w:r>
        <w:t xml:space="preserve"> </w:t>
      </w:r>
      <w:r>
        <w:t xml:space="preserve">Learning materials did not reflect the heritage or contemporary realities of students living in the</w:t>
      </w:r>
      <w:r>
        <w:t xml:space="preserve"> </w:t>
      </w:r>
      <w:r>
        <w:rPr>
          <w:bCs/>
          <w:b/>
        </w:rPr>
        <w:t xml:space="preserve">United Arab Emirates.</w:t>
      </w:r>
    </w:p>
    <w:p>
      <w:pPr>
        <w:numPr>
          <w:ilvl w:val="0"/>
          <w:numId w:val="1001"/>
        </w:numPr>
        <w:pStyle w:val="Compact"/>
      </w:pPr>
      <w:r>
        <w:t xml:space="preserve">Lack of Localization: Science and humanities modules failed to incorporate regional examples, making abstract concepts harder to grasp.</w:t>
      </w:r>
    </w:p>
    <w:p>
      <w:pPr>
        <w:numPr>
          <w:ilvl w:val="0"/>
          <w:numId w:val="1001"/>
        </w:numPr>
        <w:pStyle w:val="Compact"/>
      </w:pPr>
      <w:r>
        <w:t xml:space="preserve">Career Misalignment: The curriculum did not sufficiently prepare students for emerging job markets within the</w:t>
      </w:r>
      <w:r>
        <w:t xml:space="preserve"> </w:t>
      </w:r>
      <w:r>
        <w:rPr>
          <w:bCs/>
          <w:b/>
        </w:rPr>
        <w:t xml:space="preserve">Dubai</w:t>
      </w:r>
      <w:r>
        <w:t xml:space="preserve"> </w:t>
      </w:r>
      <w:r>
        <w:t xml:space="preserve">economy, particularly in sectors like tourism, renewable energy, and technology.</w:t>
      </w:r>
    </w:p>
    <w:bookmarkEnd w:id="22"/>
    <w:bookmarkStart w:id="26" w:name="the-role-of-the-curriculum-developer"/>
    <w:p>
      <w:pPr>
        <w:pStyle w:val="Heading2"/>
      </w:pPr>
      <w:r>
        <w:t xml:space="preserve">4. The Role of the Curriculum Developer</w:t>
      </w:r>
    </w:p>
    <w:p>
      <w:pPr>
        <w:pStyle w:val="FirstParagraph"/>
      </w:pPr>
      <w:r>
        <w:t xml:space="preserve">In this context, the Curriculum Developer acted as a strategic architect rather than merely an instructional designer. Their primary objective was to re-engineer the syllabus to be both globally competitive and locally resonant. The developer’s responsibilities in</w:t>
      </w:r>
    </w:p>
    <w:p>
      <w:pPr>
        <w:pStyle w:val="BodyText"/>
      </w:pPr>
      <w:r>
        <w:t xml:space="preserve">Dubai included:</w:t>
      </w:r>
    </w:p>
    <w:bookmarkStart w:id="23" w:name="needs-analysis"/>
    <w:p>
      <w:pPr>
        <w:pStyle w:val="Heading3"/>
      </w:pPr>
      <w:r>
        <w:t xml:space="preserve">4.1 Needs Analysis</w:t>
      </w:r>
    </w:p>
    <w:p>
      <w:pPr>
        <w:pStyle w:val="FirstParagraph"/>
      </w:pPr>
      <w:r>
        <w:t xml:space="preserve">The initial phase involved comprehensive stakeholder interviews with parents, teachers, students, and community leaders across the</w:t>
      </w:r>
    </w:p>
    <w:p>
      <w:pPr>
        <w:pStyle w:val="BodyText"/>
      </w:pPr>
      <w:r>
        <w:t xml:space="preserve">United Arab Emirates. Data revealed a demand for curricula that integrated Arabic language proficiency deeper into non-language subjects and emphasized moral education aligned with Islamic principles where appropriate.</w:t>
      </w:r>
    </w:p>
    <w:bookmarkEnd w:id="23"/>
    <w:bookmarkStart w:id="24" w:name="alignment-with-khda-standards"/>
    <w:p>
      <w:pPr>
        <w:pStyle w:val="Heading3"/>
      </w:pPr>
      <w:r>
        <w:t xml:space="preserve">4.2 Alignment with KHDA Standards</w:t>
      </w:r>
    </w:p>
    <w:p>
      <w:pPr>
        <w:pStyle w:val="FirstParagraph"/>
      </w:pPr>
      <w:r>
        <w:t xml:space="preserve">The developer mapped existing learning outcomes against the KHDA inspection framework. This ensured that any modifications would not only improve pedagogical effectiveness but also boost the school’s overall rating within Dubai’s competitive private education sector.</w:t>
      </w:r>
    </w:p>
    <w:bookmarkEnd w:id="24"/>
    <w:bookmarkStart w:id="25" w:name="integration-of-uae-national-identity"/>
    <w:p>
      <w:pPr>
        <w:pStyle w:val="Heading3"/>
      </w:pPr>
      <w:r>
        <w:t xml:space="preserve">4.3 Integration of UAE National Identity</w:t>
      </w:r>
    </w:p>
    <w:p>
      <w:pPr>
        <w:pStyle w:val="FirstParagraph"/>
      </w:pPr>
      <w:r>
        <w:t xml:space="preserve">A significant portion of the redesign focused on embedding</w:t>
      </w:r>
      <w:r>
        <w:t xml:space="preserve"> </w:t>
      </w:r>
      <w:r>
        <w:rPr>
          <w:bCs/>
          <w:b/>
        </w:rPr>
        <w:t xml:space="preserve">Dubai</w:t>
      </w:r>
      <w:r>
        <w:t xml:space="preserve">-specific contexts. For instance:</w:t>
      </w:r>
    </w:p>
    <w:p>
      <w:pPr>
        <w:numPr>
          <w:ilvl w:val="0"/>
          <w:numId w:val="1002"/>
        </w:numPr>
        <w:pStyle w:val="Compact"/>
      </w:pPr>
      <w:r>
        <w:t xml:space="preserve">Middle East Studies: Replaced generic historical timelines with a focus on the evolution of the Gulf region.</w:t>
      </w:r>
    </w:p>
    <w:p>
      <w:pPr>
        <w:numPr>
          <w:ilvl w:val="0"/>
          <w:numId w:val="1002"/>
        </w:numPr>
        <w:pStyle w:val="Compact"/>
      </w:pPr>
      <w:r>
        <w:t xml:space="preserve">Sustainability Projects: Introduced units centered on local environmental challenges, such as water desalination and desert conservation, directly linking global science standards to local realities.</w:t>
      </w:r>
    </w:p>
    <w:bookmarkEnd w:id="25"/>
    <w:bookmarkEnd w:id="26"/>
    <w:bookmarkStart w:id="28" w:name="implementation-strategy"/>
    <w:p>
      <w:pPr>
        <w:pStyle w:val="Heading2"/>
      </w:pPr>
      <w:r>
        <w:t xml:space="preserve">5. Implementation Strategy</w:t>
      </w:r>
    </w:p>
    <w:p>
      <w:pPr>
        <w:pStyle w:val="FirstParagraph"/>
      </w:pPr>
      <w:r>
        <w:t xml:space="preserve">The implementation phase required careful change management. Curriculum Developers in the</w:t>
      </w:r>
    </w:p>
    <w:p>
      <w:pPr>
        <w:pStyle w:val="BodyText"/>
      </w:pPr>
      <w:r>
        <w:t xml:space="preserve">United Arab Emirates must often manage resistance from faculty members accustomed to traditional teaching methods.</w:t>
      </w:r>
    </w:p>
    <w:bookmarkStart w:id="27" w:name="pilot-testing"/>
    <w:p>
      <w:pPr>
        <w:pStyle w:val="Heading3"/>
      </w:pPr>
      <w:r>
        <w:rPr>
          <w:bCs/>
          <w:b/>
        </w:rPr>
        <w:t xml:space="preserve">Pilot Testing:</w:t>
      </w:r>
    </w:p>
    <w:p>
      <w:pPr>
        <w:pStyle w:val="FirstParagraph"/>
      </w:pPr>
      <w:r>
        <w:t xml:space="preserve">New modules were introduced in select grade levels for one academic term. Feedback loops were established to gather real-time data on student engagement and comprehension.</w:t>
      </w:r>
    </w:p>
    <w:p>
      <w:pPr>
        <w:pStyle w:val="BodyText"/>
      </w:pPr>
      <w:r>
        <w:t xml:space="preserve">Professional Development:</w:t>
      </w:r>
    </w:p>
    <w:p>
      <w:pPr>
        <w:pStyle w:val="BodyText"/>
      </w:pPr>
      <w:r>
        <w:t xml:space="preserve">Ongoing training sessions were conducted in</w:t>
      </w:r>
    </w:p>
    <w:p>
      <w:pPr>
        <w:pStyle w:val="BodyText"/>
      </w:pPr>
      <w:r>
        <w:t xml:space="preserve">Dubai schools to upskill teachers on the new localized content. This emphasized inquiry-based learning techniques that encouraged students to connect global concepts with their local environment.</w:t>
      </w:r>
    </w:p>
    <w:bookmarkEnd w:id="27"/>
    <w:bookmarkEnd w:id="28"/>
    <w:bookmarkStart w:id="29" w:name="results-and-impact"/>
    <w:p>
      <w:pPr>
        <w:pStyle w:val="Heading2"/>
      </w:pPr>
      <w:r>
        <w:t xml:space="preserve">6. Results and Impact</w:t>
      </w:r>
    </w:p>
    <w:p>
      <w:pPr>
        <w:pStyle w:val="FirstParagraph"/>
      </w:pPr>
      <w:r>
        <w:t xml:space="preserve">After one full academic year, the school observed measurable improvements:</w:t>
      </w:r>
    </w:p>
    <w:p>
      <w:pPr>
        <w:numPr>
          <w:ilvl w:val="0"/>
          <w:numId w:val="1003"/>
        </w:numPr>
        <w:pStyle w:val="Compact"/>
      </w:pPr>
      <w:r>
        <w:t xml:space="preserve">Average student satisfaction scores increased by 35%, indicating higher engagement with culturally relevant content.</w:t>
      </w:r>
    </w:p>
    <w:p>
      <w:pPr>
        <w:numPr>
          <w:ilvl w:val="0"/>
          <w:numId w:val="1000"/>
        </w:numPr>
        <w:pStyle w:val="Compact"/>
      </w:pPr>
      <w:r>
        <w:t xml:space="preserve">KHDA Performance Rating: The school’s overall rating improved from "Good" to "Very Good," partly attributed to enhanced student well-being and cultural inclusivity metrics.</w:t>
      </w:r>
    </w:p>
    <w:p>
      <w:pPr>
        <w:numPr>
          <w:ilvl w:val="0"/>
          <w:numId w:val="1003"/>
        </w:numPr>
        <w:pStyle w:val="Compact"/>
      </w:pPr>
      <w:r>
        <w:t xml:space="preserve">Career Readiness: Students demonstrated greater confidence in project-based assessments related to local industries, such as sustainable architecture and digital media, key pillars of</w:t>
      </w:r>
    </w:p>
    <w:p>
      <w:pPr>
        <w:numPr>
          <w:ilvl w:val="0"/>
          <w:numId w:val="1000"/>
        </w:numPr>
        <w:pStyle w:val="Compact"/>
      </w:pPr>
      <w:r>
        <w:t xml:space="preserve">Dubai’s future economy.</w:t>
      </w:r>
    </w:p>
    <w:bookmarkEnd w:id="29"/>
    <w:bookmarkStart w:id="30" w:name="key-challenges-encountered"/>
    <w:p>
      <w:pPr>
        <w:pStyle w:val="Heading2"/>
      </w:pPr>
      <w:r>
        <w:t xml:space="preserve">7. Key Challenges Encountered</w:t>
      </w:r>
    </w:p>
    <w:p>
      <w:pPr>
        <w:pStyle w:val="FirstParagraph"/>
      </w:pPr>
      <w:r>
        <w:t xml:space="preserve">The process was not without obstacles. Curriculum Developers faced:</w:t>
      </w:r>
    </w:p>
    <w:p>
      <w:pPr>
        <w:pStyle w:val="BodyText"/>
      </w:pPr>
      <w:r>
        <w:t xml:space="preserve">Bureaucratic Hurdles: Approving new textbooks and materials often required lengthy validation processes with the Ministry of Education in the</w:t>
      </w:r>
    </w:p>
    <w:p>
      <w:pPr>
        <w:pStyle w:val="BodyText"/>
      </w:pPr>
      <w:r>
        <w:t xml:space="preserve">United Arab Emirates.</w:t>
      </w:r>
    </w:p>
    <w:p>
      <w:pPr>
        <w:pStyle w:val="BodyText"/>
      </w:pPr>
      <w:r>
        <w:t xml:space="preserve">Diverse Learning Levels: With students arriving from various international curricula, differentiation strategies had to be robust to handle varying foundational knowledge.Balancing Global and Local: Ensuring that localization did not result in insularity was a delicate balancing act. Developers had to ensure that while students understood their local context in</w:t>
      </w:r>
    </w:p>
    <w:p>
      <w:pPr>
        <w:pStyle w:val="BodyText"/>
      </w:pPr>
      <w:r>
        <w:t xml:space="preserve">Dubai, they retained a global citizenship mindset.</w:t>
      </w:r>
    </w:p>
    <w:bookmarkEnd w:id="30"/>
    <w:bookmarkStart w:id="31" w:name="Xb7786e3d1d2161dc6f42d3170415a230b47b73e"/>
    <w:p>
      <w:pPr>
        <w:pStyle w:val="Heading2"/>
      </w:pPr>
      <w:r>
        <w:t xml:space="preserve">8. Recommendations for Future Curriculum Development</w:t>
      </w:r>
    </w:p>
    <w:p>
      <w:pPr>
        <w:pStyle w:val="FirstParagraph"/>
      </w:pPr>
      <w:r>
        <w:t xml:space="preserve">To sustain success, Curriculum Developers in the</w:t>
      </w:r>
    </w:p>
    <w:p>
      <w:pPr>
        <w:pStyle w:val="BodyText"/>
      </w:pPr>
      <w:r>
        <w:t xml:space="preserve">United Arab Emirates Dubai should consider the following strategies:</w:t>
      </w:r>
    </w:p>
    <w:p>
      <w:pPr>
        <w:pStyle w:val="BodyText"/>
      </w:pPr>
      <w:r>
        <w:rPr>
          <w:bCs/>
          <w:b/>
        </w:rPr>
        <w:t xml:space="preserve">Leverage Technology: Utilize AI-driven adaptive learning platforms to personalize instruction for diverse student groups in real time.</w:t>
      </w:r>
      <w:r>
        <w:rPr>
          <w:bCs/>
          <w:b/>
          <w:bCs/>
          <w:b/>
        </w:rPr>
        <w:t xml:space="preserve">Community Partnerships: Collaborate with local businesses in</w:t>
      </w:r>
      <w:r>
        <w:rPr>
          <w:bCs/>
          <w:b/>
          <w:bCs/>
          <w:b/>
        </w:rPr>
        <w:t xml:space="preserve"> </w:t>
      </w:r>
      <w:r>
        <w:rPr>
          <w:bCs/>
          <w:b/>
          <w:bCs/>
          <w:b/>
          <w:bCs/>
          <w:b/>
        </w:rPr>
        <w:t xml:space="preserve">Dubai to provide authentic learning experiences and internships, bridging the gap between classroom theory and industry practice.</w:t>
      </w:r>
      <w:r>
        <w:rPr>
          <w:bCs/>
          <w:b/>
          <w:bCs/>
          <w:b/>
          <w:bCs/>
          <w:b/>
          <w:bCs/>
          <w:b/>
        </w:rPr>
        <w:t xml:space="preserve">Continuous Review: Establish a permanent curriculum review committee that meets quarterly to assess the relevance of content against evolving societal needs in the</w:t>
      </w:r>
      <w:r>
        <w:rPr>
          <w:bCs/>
          <w:b/>
          <w:bCs/>
          <w:b/>
          <w:bCs/>
          <w:b/>
          <w:bCs/>
          <w:b/>
        </w:rPr>
        <w:t xml:space="preserve"> </w:t>
      </w:r>
      <w:r>
        <w:rPr>
          <w:bCs/>
          <w:b/>
          <w:bCs/>
          <w:b/>
          <w:bCs/>
          <w:b/>
          <w:bCs/>
          <w:b/>
          <w:bCs/>
          <w:b/>
        </w:rPr>
        <w:t xml:space="preserve">United Arab Emirates.</w:t>
      </w:r>
    </w:p>
    <w:bookmarkEnd w:id="31"/>
    <w:bookmarkStart w:id="32" w:name="conclusion"/>
    <w:p>
      <w:pPr>
        <w:pStyle w:val="Heading2"/>
      </w:pPr>
      <w:r>
        <w:t xml:space="preserve">9. Conclusion</w:t>
      </w:r>
    </w:p>
    <w:p>
      <w:pPr>
        <w:pStyle w:val="FirstParagraph"/>
      </w:pPr>
      <w:r>
        <w:t xml:space="preserve">This case study underscores that effective curriculum development is not a one-size-fits-all process, especially in a dynamic metropolis like</w:t>
      </w:r>
    </w:p>
    <w:p>
      <w:pPr>
        <w:pStyle w:val="BodyText"/>
      </w:pPr>
      <w:r>
        <w:t xml:space="preserve">Dubai. The Curriculum Developer plays a pivotal role in shaping educational experiences that are academically rigorous, culturally sensitive, and economically relevant. By successfully integrating the unique attributes of the</w:t>
      </w:r>
    </w:p>
    <w:p>
      <w:pPr>
        <w:pStyle w:val="BodyText"/>
      </w:pPr>
      <w:r>
        <w:t xml:space="preserve">United Arab Emirates into global frameworks, schools can produce graduates who are not only prepared for international universities but also equipped to contribute meaningfully to society in</w:t>
      </w:r>
    </w:p>
    <w:p>
      <w:pPr>
        <w:pStyle w:val="BodyText"/>
      </w:pPr>
      <w:r>
        <w:t xml:space="preserve">Dubai and beyond.</w:t>
      </w:r>
    </w:p>
    <w:p>
      <w:pPr>
        <w:pStyle w:val="BodyText"/>
      </w:pPr>
      <w:r>
        <w:t xml:space="preserve">The synergy between localized content and global standards remains the cornerstone of educational excellence in this region. As</w:t>
      </w:r>
    </w:p>
    <w:p>
      <w:pPr>
        <w:pStyle w:val="BodyText"/>
      </w:pPr>
      <w:r>
        <w:t xml:space="preserve">Dubai continues to evolve as a center of innovation, its curriculum developers must remain agile, responsive, and deeply committed to creating learning environments that honor both heritage and progress.</w:t>
      </w:r>
    </w:p>
    <w:bookmarkEnd w:id="32"/>
    <w:bookmarkStart w:id="33" w:name="references"/>
    <w:p>
      <w:pPr>
        <w:pStyle w:val="Heading2"/>
      </w:pPr>
      <w:r>
        <w:t xml:space="preserve">10. References</w:t>
      </w:r>
    </w:p>
    <w:p>
      <w:pPr>
        <w:pStyle w:val="FirstParagraph"/>
      </w:pPr>
      <w:r>
        <w:t xml:space="preserve">Knowledge and Human Development Authority (KHDA).</w:t>
      </w:r>
      <w:r>
        <w:t xml:space="preserve"> </w:t>
      </w:r>
      <w:r>
        <w:rPr>
          <w:iCs/>
          <w:i/>
        </w:rPr>
        <w:t xml:space="preserve">Dubai Schools Inspection Scheme.</w:t>
      </w:r>
      <w:r>
        <w:t xml:space="preserve">MInistry of Education United Arab Emirates.</w:t>
      </w:r>
      <w:r>
        <w:t xml:space="preserve"> </w:t>
      </w:r>
      <w:r>
        <w:rPr>
          <w:iCs/>
          <w:i/>
        </w:rPr>
        <w:t xml:space="preserve">National Agenda for Education.</w:t>
      </w:r>
      <w:r>
        <w:t xml:space="preserve">Council of International Schools.</w:t>
      </w:r>
      <w:r>
        <w:t xml:space="preserve"> </w:t>
      </w:r>
      <w:r>
        <w:rPr>
          <w:bCs/>
          <w:b/>
        </w:rPr>
        <w:t xml:space="preserve">Best Practices in Global Curriculum Design</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the United Arab Emirates Dubai</dc:title>
  <dc:creator/>
  <dc:language>en</dc:language>
  <cp:keywords/>
  <dcterms:created xsi:type="dcterms:W3CDTF">2026-07-29T16:39:57Z</dcterms:created>
  <dcterms:modified xsi:type="dcterms:W3CDTF">2026-07-29T16:39:57Z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