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0644bea2f30951f0d11c360abba6c04aae97900"/>
    <w:p>
      <w:pPr>
        <w:pStyle w:val="Heading1"/>
      </w:pPr>
      <w:r>
        <w:t xml:space="preserve">Bridging the Skills Gap: A Case Study on Curriculum Developer Strategies in United Kingdom London</w:t>
      </w:r>
    </w:p>
    <w:p>
      <w:pPr>
        <w:pStyle w:val="FirstParagraph"/>
      </w:pPr>
      <w:r>
        <w:rPr>
          <w:bCs/>
          <w:b/>
        </w:rPr>
        <w:t xml:space="preserve">Date:</w:t>
      </w:r>
      <w:r>
        <w:t xml:space="preserve"> </w:t>
      </w:r>
      <w:r>
        <w:t xml:space="preserve">October 2023</w:t>
      </w:r>
      <w:r>
        <w:br/>
      </w:r>
    </w:p>
    <w:p>
      <w:pPr>
        <w:pStyle w:val="BodyText"/>
      </w:pPr>
      <w:r>
        <w:br/>
      </w:r>
    </w:p>
    <w:bookmarkStart w:id="20" w:name="executive-summary"/>
    <w:p>
      <w:pPr>
        <w:pStyle w:val="Heading2"/>
      </w:pPr>
      <w:r>
        <w:t xml:space="preserve">Executive Summary</w:t>
      </w:r>
    </w:p>
    <w:p>
      <w:pPr>
        <w:pStyle w:val="FirstParagraph"/>
      </w:pPr>
      <w:r>
        <w:t xml:space="preserve">The educational landscape in the heart of the capital is undergoing a profound transformation. As a global hub for finance, technology, arts, and humanities, London presents a unique set of challenges and opportunities for educational institutions. This case study explores how a specialized</w:t>
      </w:r>
      <w:r>
        <w:t xml:space="preserve"> </w:t>
      </w:r>
      <w:r>
        <w:rPr>
          <w:bCs/>
          <w:b/>
        </w:rPr>
        <w:t xml:space="preserve">Curriculum Developer</w:t>
      </w:r>
      <w:r>
        <w:t xml:space="preserve"> </w:t>
      </w:r>
      <w:r>
        <w:t xml:space="preserve">approached the redesigning of vocational training modules within a prominent further education college in</w:t>
      </w:r>
      <w:r>
        <w:t xml:space="preserve"> </w:t>
      </w:r>
      <w:r>
        <w:rPr>
          <w:iCs/>
          <w:i/>
        </w:rPr>
        <w:t xml:space="preserve">United Kingdom London</w:t>
      </w:r>
      <w:r>
        <w:t xml:space="preserve">. The primary objective was to align traditional academic frameworks with the dynamic demands of the modern London workforce, ensuring that students are not only academically proficient but also industry-ready.</w:t>
      </w:r>
    </w:p>
    <w:bookmarkEnd w:id="20"/>
    <w:bookmarkStart w:id="21" w:name="Xa1f761589d983e1500e1957d4a33f10ae87f59c"/>
    <w:p>
      <w:pPr>
        <w:pStyle w:val="Heading2"/>
      </w:pPr>
      <w:r>
        <w:t xml:space="preserve">The Challenge: Diverse Needs in a Global Capital</w:t>
      </w:r>
    </w:p>
    <w:p>
      <w:pPr>
        <w:pStyle w:val="FirstParagraph"/>
      </w:pPr>
      <w:r>
        <w:t xml:space="preserve">London is arguably the most diverse city in Europe, with over 300 languages spoken and a population that spans every demographic spectrum. For an educational institution located within this vibrant metropolis, standardizing education is not merely a logistical hurdle but a cultural imperative. The college identified two critical issues:</w:t>
      </w:r>
    </w:p>
    <w:p>
      <w:pPr>
        <w:numPr>
          <w:ilvl w:val="0"/>
          <w:numId w:val="1001"/>
        </w:numPr>
        <w:pStyle w:val="Compact"/>
      </w:pPr>
      <w:r>
        <w:rPr>
          <w:bCs/>
          <w:b/>
        </w:rPr>
        <w:t xml:space="preserve">Relevance to Local Industry:</w:t>
      </w:r>
      <w:r>
        <w:t xml:space="preserve"> </w:t>
      </w:r>
      <w:r>
        <w:t xml:space="preserve">Traditional syllabi were failing to address the specific skill gaps in London’s burgeoning tech sector and green energy initiatives.</w:t>
      </w:r>
    </w:p>
    <w:p>
      <w:pPr>
        <w:numPr>
          <w:ilvl w:val="0"/>
          <w:numId w:val="1001"/>
        </w:numPr>
        <w:pStyle w:val="Compact"/>
      </w:pPr>
      <w:r>
        <w:rPr>
          <w:bCs/>
          <w:b/>
        </w:rPr>
        <w:t xml:space="preserve">Inclusivity and Accessibility:</w:t>
      </w:r>
      <w:r>
        <w:t xml:space="preserve"> </w:t>
      </w:r>
      <w:r>
        <w:t xml:space="preserve">The existing curriculum did not adequately support non-native English speakers or students from underrepresented backgrounds, leading to high attrition rates among these groups.</w:t>
      </w:r>
    </w:p>
    <w:p>
      <w:pPr>
        <w:pStyle w:val="FirstParagraph"/>
      </w:pPr>
      <w:r>
        <w:t xml:space="preserve">To address these issues, the institution hired an experienced</w:t>
      </w:r>
      <w:r>
        <w:t xml:space="preserve"> </w:t>
      </w:r>
      <w:r>
        <w:rPr>
          <w:bCs/>
          <w:b/>
        </w:rPr>
        <w:t xml:space="preserve">Curriculum Developer</w:t>
      </w:r>
      <w:r>
        <w:t xml:space="preserve">. This professional was tasked with overhauling the learning pathways for business and technology courses. The role required not just subject matter expertise, but a deep understanding of the pedagogical requirements specific to students in</w:t>
      </w:r>
      <w:r>
        <w:t xml:space="preserve"> </w:t>
      </w:r>
      <w:r>
        <w:rPr>
          <w:iCs/>
          <w:i/>
        </w:rPr>
        <w:t xml:space="preserve">United Kingdom London</w:t>
      </w:r>
      <w:r>
        <w:t xml:space="preserve">, including those navigating complex immigration statuses or socio-economic barriers.</w:t>
      </w:r>
    </w:p>
    <w:bookmarkEnd w:id="21"/>
    <w:bookmarkStart w:id="24" w:name="the-role-of-the-curriculum-developer"/>
    <w:p>
      <w:pPr>
        <w:pStyle w:val="Heading2"/>
      </w:pPr>
      <w:r>
        <w:t xml:space="preserve">The Role of the Curriculum Developer</w:t>
      </w:r>
    </w:p>
    <w:p>
      <w:pPr>
        <w:pStyle w:val="FirstParagraph"/>
      </w:pPr>
      <w:r>
        <w:t xml:space="preserve">A</w:t>
      </w:r>
      <w:r>
        <w:t xml:space="preserve"> </w:t>
      </w:r>
      <w:r>
        <w:rPr>
          <w:bCs/>
          <w:b/>
        </w:rPr>
        <w:t xml:space="preserve">Curriculum Developer</w:t>
      </w:r>
      <w:r>
        <w:t xml:space="preserve"> </w:t>
      </w:r>
      <w:r>
        <w:t xml:space="preserve">acts as the architect of learning. In this context, their role extended far beyond writing lesson plans. The developer acted as a liaison between academic theory and commercial reality.</w:t>
      </w:r>
      <w:r>
        <w:t xml:space="preserve"> </w:t>
      </w:r>
      <w:r>
        <w:t xml:space="preserve">Key responsibilities included:</w:t>
      </w:r>
    </w:p>
    <w:p>
      <w:pPr>
        <w:numPr>
          <w:ilvl w:val="0"/>
          <w:numId w:val="1002"/>
        </w:numPr>
        <w:pStyle w:val="Compact"/>
      </w:pPr>
      <w:r>
        <w:rPr>
          <w:bCs/>
          <w:b/>
        </w:rPr>
        <w:t xml:space="preserve">Stakeholder Engagement:</w:t>
      </w:r>
    </w:p>
    <w:p>
      <w:pPr>
        <w:numPr>
          <w:ilvl w:val="0"/>
          <w:numId w:val="1002"/>
        </w:numPr>
        <w:pStyle w:val="Compact"/>
      </w:pPr>
      <w:r>
        <w:t xml:space="preserve">Pedagogical Alignment:United Kingdom.</w:t>
      </w:r>
    </w:p>
    <w:p>
      <w:pPr>
        <w:numPr>
          <w:ilvl w:val="0"/>
          <w:numId w:val="1002"/>
        </w:numPr>
        <w:pStyle w:val="Compact"/>
      </w:pPr>
      <w:r>
        <w:t xml:space="preserve">Digital Integration:</w:t>
      </w:r>
    </w:p>
    <w:p>
      <w:pPr>
        <w:pStyle w:val="FirstParagraph"/>
      </w:pPr>
      <w:r>
        <w:t xml:space="preserve">The developer emphasized a "competency-based" approach. Instead of focusing solely on theoretical knowledge, the curriculum was restructured around practical outcomes. For example, rather than simply studying marketing theory, students were required to create digital campaigns for local London small businesses.</w:t>
      </w:r>
      <w:r>
        <w:t xml:space="preserve"> </w:t>
      </w:r>
      <w:r>
        <w:t xml:space="preserve">The implementation phase presented unique challenges characteristic of operating within</w:t>
      </w:r>
      <w:r>
        <w:t xml:space="preserve"> </w:t>
      </w:r>
      <w:r>
        <w:rPr>
          <w:iCs/>
          <w:i/>
        </w:rPr>
        <w:t xml:space="preserve">United Kingdom London</w:t>
      </w:r>
      <w:r>
        <w:t xml:space="preserve">. The high cost of living and the fast-paced nature of city life meant that student engagement had to be immediate and rewarding.</w:t>
      </w:r>
    </w:p>
    <w:bookmarkStart w:id="22" w:name="localized-content-creation"/>
    <w:p>
      <w:pPr>
        <w:pStyle w:val="Heading3"/>
      </w:pPr>
      <w:r>
        <w:t xml:space="preserve">1. Localized Content Creation</w:t>
      </w:r>
    </w:p>
    <w:p>
      <w:pPr>
        <w:pStyle w:val="FirstParagraph"/>
      </w:pPr>
      <w:r>
        <w:t xml:space="preserve">The</w:t>
      </w:r>
      <w:r>
        <w:t xml:space="preserve"> </w:t>
      </w:r>
      <w:r>
        <w:rPr>
          <w:bCs/>
          <w:b/>
        </w:rPr>
        <w:t xml:space="preserve">Curriculum Developer</w:t>
      </w:r>
      <w:r>
        <w:t xml:space="preserve">2. Digital-First Pedagogy</w:t>
      </w:r>
    </w:p>
    <w:p>
      <w:pPr>
        <w:pStyle w:val="BodyText"/>
      </w:pPr>
      <w:r>
        <w:t xml:space="preserve">Recognizing the tech-savvy nature of London's youth demographic, the new curriculum was built on a cloud-based Learning Management System (LMS). The</w:t>
      </w:r>
      <w:r>
        <w:t xml:space="preserve"> </w:t>
      </w:r>
      <w:r>
        <w:rPr>
          <w:bCs/>
          <w:b/>
        </w:rPr>
        <w:t xml:space="preserve">Curriculum Developer</w:t>
      </w:r>
      <w:r>
        <w:t xml:space="preserve">United Kingdom London who may not have consistent access to desktop computers.</w:t>
      </w:r>
    </w:p>
    <w:bookmarkEnd w:id="22"/>
    <w:bookmarkStart w:id="23" w:name="inclusivity-frameworks"/>
    <w:p>
      <w:pPr>
        <w:pStyle w:val="Heading3"/>
      </w:pPr>
      <w:r>
        <w:t xml:space="preserve">3. Inclusivity Frameworks</w:t>
      </w:r>
    </w:p>
    <w:p>
      <w:pPr>
        <w:pStyle w:val="FirstParagraph"/>
      </w:pPr>
      <w:r>
        <w:t xml:space="preserve">To address the diverse cultural background of the student body, the developer introduced universal design for learning (UDL) principles. This meant providing materials in multiple formats (audio, video, text) and ensuring that examples used in assessments were culturally sensitive and inclusive. This approach was particularly effective in retaining students from minority backgrounds who previously felt alienated by traditional academic language.</w:t>
      </w:r>
    </w:p>
    <w:bookmarkEnd w:id="23"/>
    <w:bookmarkEnd w:id="24"/>
    <w:bookmarkStart w:id="25" w:name="outcomes-and-impact"/>
    <w:p>
      <w:pPr>
        <w:pStyle w:val="Heading2"/>
      </w:pPr>
      <w:r>
        <w:t xml:space="preserve">Outcomes and Impact</w:t>
      </w:r>
    </w:p>
    <w:p>
      <w:pPr>
        <w:pStyle w:val="FirstParagraph"/>
      </w:pPr>
      <w:r>
        <w:t xml:space="preserve">One year after the implementation of the new curriculum, the results were striking. The data collected from the college provided compelling evidence of success:</w:t>
      </w:r>
    </w:p>
    <w:p>
      <w:pPr>
        <w:numPr>
          <w:ilvl w:val="0"/>
          <w:numId w:val="1003"/>
        </w:numPr>
        <w:pStyle w:val="Compact"/>
      </w:pPr>
      <w:r>
        <w:rPr>
          <w:bCs/>
          <w:b/>
        </w:rPr>
        <w:t xml:space="preserve">Retention Rates:</w:t>
      </w:r>
    </w:p>
    <w:p>
      <w:pPr>
        <w:numPr>
          <w:ilvl w:val="0"/>
          <w:numId w:val="1003"/>
        </w:numPr>
        <w:pStyle w:val="Compact"/>
      </w:pPr>
      <w:r>
        <w:rPr>
          <w:bCs/>
          <w:b/>
        </w:rPr>
        <w:t xml:space="preserve">Employment Placement:</w:t>
      </w:r>
    </w:p>
    <w:p>
      <w:pPr>
        <w:numPr>
          <w:ilvl w:val="0"/>
          <w:numId w:val="1003"/>
        </w:numPr>
        <w:pStyle w:val="Compact"/>
      </w:pPr>
      <w:r>
        <w:t xml:space="preserve">Satisfaction Scores:</w:t>
      </w:r>
    </w:p>
    <w:p>
      <w:pPr>
        <w:pStyle w:val="FirstParagraph"/>
      </w:pPr>
      <w:r>
        <w:t xml:space="preserve">Employers reported that graduates possessed not only the theoretical knowledge but also the practical soft skills required to navigate London’s professional environment. The</w:t>
      </w:r>
      <w:r>
        <w:t xml:space="preserve"> </w:t>
      </w:r>
      <w:r>
        <w:rPr>
          <w:bCs/>
          <w:b/>
        </w:rPr>
        <w:t xml:space="preserve">Curriculum Developer</w:t>
      </w:r>
      <w:r>
        <w:t xml:space="preserve">'s focus on real-world application had successfully bridged the gap between education and employment.</w:t>
      </w:r>
    </w:p>
    <w:bookmarkEnd w:id="25"/>
    <w:bookmarkStart w:id="26" w:name="lessons-learned-for-future-developers"/>
    <w:p>
      <w:pPr>
        <w:pStyle w:val="Heading2"/>
      </w:pPr>
      <w:r>
        <w:t xml:space="preserve">Lessons Learned for Future Developers</w:t>
      </w:r>
    </w:p>
    <w:p>
      <w:pPr>
        <w:pStyle w:val="FirstParagraph"/>
      </w:pPr>
      <w:r>
        <w:t xml:space="preserve">This case study highlights several critical lessons for anyone undertaking curriculum development in major metropolitan areas like</w:t>
      </w:r>
      <w:r>
        <w:t xml:space="preserve"> </w:t>
      </w:r>
      <w:r>
        <w:rPr>
          <w:iCs/>
          <w:i/>
        </w:rPr>
        <w:t xml:space="preserve">United Kingdom London</w:t>
      </w:r>
      <w:r>
        <w:t xml:space="preserve">:</w:t>
      </w:r>
    </w:p>
    <w:p>
      <w:pPr>
        <w:numPr>
          <w:ilvl w:val="0"/>
          <w:numId w:val="1004"/>
        </w:numPr>
        <w:pStyle w:val="Compact"/>
      </w:pPr>
      <w:r>
        <w:rPr>
          <w:bCs/>
          <w:b/>
        </w:rPr>
        <w:t xml:space="preserve">Diversity is an Asset:</w:t>
      </w:r>
    </w:p>
    <w:p>
      <w:pPr>
        <w:numPr>
          <w:ilvl w:val="0"/>
          <w:numId w:val="1004"/>
        </w:numPr>
        <w:pStyle w:val="Compact"/>
      </w:pPr>
      <w:r>
        <w:rPr>
          <w:bCs/>
          <w:b/>
        </w:rPr>
        <w:t xml:space="preserve">Industry Partnerships are Vital:</w:t>
      </w:r>
    </w:p>
    <w:bookmarkEnd w:id="26"/>
    <w:bookmarkStart w:id="27" w:name="conclusion"/>
    <w:p>
      <w:pPr>
        <w:pStyle w:val="Heading2"/>
      </w:pPr>
      <w:r>
        <w:t xml:space="preserve">Conclusion</w:t>
      </w:r>
    </w:p>
    <w:p>
      <w:pPr>
        <w:pStyle w:val="FirstParagraph"/>
      </w:pPr>
      <w:r>
        <w:t xml:space="preserve">The transformation of this educational program in London demonstrates the critical importance of a skilled</w:t>
      </w:r>
      <w:r>
        <w:t xml:space="preserve"> </w:t>
      </w:r>
      <w:r>
        <w:rPr>
          <w:bCs/>
          <w:b/>
        </w:rPr>
        <w:t xml:space="preserve">Curriculum Developer</w:t>
      </w:r>
      <w:r>
        <w:t xml:space="preserve">. By tailoring educational content to the specific economic and social fabric of</w:t>
      </w:r>
      <w:r>
        <w:t xml:space="preserve"> </w:t>
      </w:r>
      <w:r>
        <w:rPr>
          <w:iCs/>
          <w:i/>
        </w:rPr>
        <w:t xml:space="preserve">United Kingdom London</w:t>
      </w:r>
      <w:r>
        <w:t xml:space="preserve">, the institution was able to create a more inclusive, relevant, and effective learning environment.</w:t>
      </w:r>
      <w:r>
        <w:t xml:space="preserve"> </w:t>
      </w:r>
      <w:r>
        <w:t xml:space="preserve">As cities across the globe continue to urbanize and diversify, this case study serves as a model for how educational frameworks can be adapted to meet local needs while maintaining international standards. The success in London proves that when curriculum design is rooted in community engagement and practical relevance, it unlocks the potential of every learner, regardless of their background. For educators and administrators looking to replicate this success, the key lies in viewing the</w:t>
      </w:r>
      <w:r>
        <w:t xml:space="preserve"> </w:t>
      </w:r>
      <w:r>
        <w:rPr>
          <w:bCs/>
          <w:b/>
        </w:rPr>
        <w:t xml:space="preserve">Curriculum Developer</w:t>
      </w:r>
      <w:r>
        <w:t xml:space="preserve"> </w:t>
      </w:r>
      <w:r>
        <w:t xml:space="preserve">not just as a writer of content, but as a strategic partner in social and economic development within cities like</w:t>
      </w:r>
      <w:r>
        <w:t xml:space="preserve"> </w:t>
      </w:r>
      <w:r>
        <w:rPr>
          <w:iCs/>
          <w:i/>
        </w:rPr>
        <w:t xml:space="preserve">United Kingdom London</w:t>
      </w:r>
      <w:r>
        <w:t xml:space="preserve">.</w:t>
      </w:r>
    </w:p>
    <w:p>
      <w:pPr>
        <w:pStyle w:val="BodyText"/>
      </w:pPr>
      <w:r>
        <w:t xml:space="preserve">© 2023 Educational Case Studies Archive. All rights reserved.</w:t>
      </w:r>
    </w:p>
    <w:p>
      <w:pPr>
        <w:pStyle w:val="BodyText"/>
      </w:pPr>
      <w:r>
        <w:t xml:space="preserve">This document is intended for educational and professional review purposes.</w:t>
      </w:r>
    </w:p>
    <w:p>
      <w:pPr>
        <w:pStyle w:val="BodyText"/>
      </w:pPr>
      <w:r>
        <w:t xml:space="preserve">html&gt;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United Kingdom London</dc:title>
  <dc:creator/>
  <dc:language>en</dc:language>
  <cp:keywords/>
  <dcterms:created xsi:type="dcterms:W3CDTF">2026-07-29T02:59:14Z</dcterms:created>
  <dcterms:modified xsi:type="dcterms:W3CDTF">2026-07-29T02:59:14Z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