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Transforming</w:t>
      </w:r>
      <w:r>
        <w:t xml:space="preserve"> </w:t>
      </w:r>
      <w:r>
        <w:t xml:space="preserve">Educational</w:t>
      </w:r>
      <w:r>
        <w:t xml:space="preserve"> </w:t>
      </w:r>
      <w:r>
        <w:t xml:space="preserve">Outcomes</w:t>
      </w:r>
      <w:r>
        <w:t xml:space="preserve"> </w:t>
      </w:r>
      <w:r>
        <w:t xml:space="preserve">through</w:t>
      </w:r>
      <w:r>
        <w:t xml:space="preserve"> </w:t>
      </w:r>
      <w:r>
        <w:t xml:space="preserve">Strategic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0" w:name="Xbc01f585e421ba9a2faa6657970cd1c4277a325"/>
    <w:p>
      <w:pPr>
        <w:pStyle w:val="Heading1"/>
      </w:pPr>
      <w:r>
        <w:t xml:space="preserve">Case Study Strategic Curriculum Innovation in United Kingdom Manchester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Role of the Curriculum Developer in Aligning Local Educational Needs with National Standards</w:t>
      </w:r>
      <w:r>
        <w:br/>
      </w:r>
      <w:r>
        <w:rPr>
          <w:bCs/>
          <w:b/>
        </w:rPr>
        <w:t xml:space="preserve">Focus Area:</w:t>
      </w:r>
      <w:hyperlink w:anchor="context">
        <w:r>
          <w:rPr>
            <w:rStyle w:val="Hyperlink"/>
          </w:rPr>
          <w:t xml:space="preserve">Contextual Adaptation for United Kingdom Manchester</w:t>
        </w:r>
      </w:hyperlink>
    </w:p>
    <w:bookmarkStart w:id="20" w:name="context"/>
    <w:p>
      <w:pPr>
        <w:pStyle w:val="Heading2"/>
      </w:pPr>
      <w:r>
        <w:t xml:space="preserve">1. Executive Summary and Contextual Background</w:t>
      </w:r>
    </w:p>
    <w:p>
      <w:pPr>
        <w:pStyle w:val="FirstParagraph"/>
      </w:pPr>
      <w:r>
        <w:t xml:space="preserve">In the rapidly evolving landscape of modern education, the role of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has shifted from merely organizing content to becoming a strategic architect of learning experiences. This case study examines the critical interventions undertaken by a leading educational consultancy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The primary objective was to revitalize secondary school curricula to better serve a diverse, multicultural student population while adhering strictly to the rigorous standards mandated by the Department for Education in England.</w:t>
      </w:r>
    </w:p>
    <w:p>
      <w:pPr>
        <w:pStyle w:val="BodyText"/>
      </w:pPr>
      <w:r>
        <w:rPr>
          <w:bCs/>
          <w:b/>
        </w:rPr>
        <w:t xml:space="preserve">United Kingdom Manchester</w:t>
      </w:r>
      <w:r>
        <w:t xml:space="preserve"> </w:t>
      </w:r>
      <w:r>
        <w:t xml:space="preserve">presents a unique pedagogical environment. As one of the most culturally diverse cities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schools face distinct challenges regarding inclusivity, digital integration, and post-Brexit economic shifts. The local demographic includes a significant proportion of students from varied linguistic backgrounds and socioeconomic statuses. Consequently, the traditional "one-size-fits-all" approach to curriculum design proved insufficient for meeting the complex needs of learners in this specific geographic and cultural context.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The participating institutions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identified three core issues that hindered student achievement and engagement: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Relevance Gap:</w:t>
      </w:r>
      <w:r>
        <w:t xml:space="preserve">United Kingdom Manchester.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Mismatch: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Fragmentation:</w:t>
      </w:r>
    </w:p>
    <w:p>
      <w:pPr>
        <w:pStyle w:val="FirstParagraph"/>
      </w:pPr>
      <w:r>
        <w:t xml:space="preserve">The school leadership recognized that a standard audit was insufficient. They required a specialized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capable of synthesizing national requirements with hyper-local contextual nuances.</w:t>
      </w:r>
    </w:p>
    <w:bookmarkEnd w:id="21"/>
    <w:bookmarkStart w:id="22" w:name="curriculum-dev"/>
    <w:p>
      <w:pPr>
        <w:pStyle w:val="Heading2"/>
      </w:pPr>
      <w:r>
        <w:t xml:space="preserve">3. The Role of the Curriculum Developer</w:t>
      </w:r>
    </w:p>
    <w:p>
      <w:pPr>
        <w:pStyle w:val="FirstParagraph"/>
      </w:pPr>
      <w:r>
        <w:t xml:space="preserve">A dedicated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, supported by a team of subject matter experts and local community stakeholders, was appointed to lead this transformation. The scope of work for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was extensive, requiring a blend of pedagogical theory, data analysis, and stakeholder management.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's primary responsibility was to design a framework that balanced the statutory requirements of the National Curriculum for England with flexible modules that addressed local priorities. This role involved: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Audit and Analysis: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Stakeholder Engagement: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Pedagogical Design: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emphasized a "螺旋式" (spiral) approach to learning, ensuring that key concepts were revisited at increasing levels of complexity throughout the students' academic journey. This strategy was crucial for maintaining engagement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where attention spans and prior educational experiences varied widely.</w:t>
      </w:r>
    </w:p>
    <w:bookmarkEnd w:id="22"/>
    <w:bookmarkStart w:id="26" w:name="implementation-strategy"/>
    <w:p>
      <w:pPr>
        <w:pStyle w:val="Heading2"/>
      </w:pPr>
      <w:r>
        <w:t xml:space="preserve">4. Implementation Strategy</w:t>
      </w:r>
    </w:p>
    <w:p>
      <w:pPr>
        <w:pStyle w:val="FirstParagraph"/>
      </w:pPr>
      <w:r>
        <w:t xml:space="preserve">The implementation phase required careful coordination between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, school administrators, and classroom teachers. The strategy was divided into three phases:</w:t>
      </w:r>
    </w:p>
    <w:bookmarkStart w:id="23" w:name="phase-1-foundation-and-alignment"/>
    <w:p>
      <w:pPr>
        <w:pStyle w:val="Heading3"/>
      </w:pPr>
      <w:r>
        <w:t xml:space="preserve">Phase 1: Foundation and Alignment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established a baseline framework that aligned with Ofsted expectations. Special attention was paid to integrating the "British Values" ethos within the multicultural context of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This involved selecting literature, historical case studies, and scientific examples that resonated with the local community’s identity.</w:t>
      </w:r>
    </w:p>
    <w:bookmarkEnd w:id="23"/>
    <w:bookmarkStart w:id="24" w:name="phase-2-pilot-programs-and-iteration"/>
    <w:p>
      <w:pPr>
        <w:pStyle w:val="Heading3"/>
      </w:pPr>
      <w:r>
        <w:t xml:space="preserve">Phase 2: Pilot Programs and Iteration</w:t>
      </w:r>
    </w:p>
    <w:p>
      <w:pPr>
        <w:pStyle w:val="FirstParagraph"/>
      </w:pPr>
      <w:r>
        <w:t xml:space="preserve">Select year groups piloted the new curriculum modules.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facilitated weekly feedback loops, allowing teachers to report on practical challenges. For instance, in Manchester, where access to certain digital resources could be uneven due to socioeconomic factors,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adjusted resources to ensure offline accessibility alongside online components.</w:t>
      </w:r>
    </w:p>
    <w:bookmarkEnd w:id="24"/>
    <w:bookmarkStart w:id="25" w:name="uk-manchester"/>
    <w:p>
      <w:pPr>
        <w:pStyle w:val="Heading3"/>
      </w:pPr>
      <w:r>
        <w:t xml:space="preserve">Phase 3: Full Rollout and Training</w:t>
      </w:r>
    </w:p>
    <w:p>
      <w:pPr>
        <w:pStyle w:val="FirstParagraph"/>
      </w:pPr>
      <w:r>
        <w:t xml:space="preserve">A comprehensive professional development program was launched.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trained staff not just on *what* to teach, but *how* to deliver the content in a way that is sensitive to the diverse needs of students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Workshops focused on differentiated instruction and culturally responsive teaching.</w:t>
      </w:r>
    </w:p>
    <w:bookmarkEnd w:id="25"/>
    <w:bookmarkEnd w:id="26"/>
    <w:bookmarkStart w:id="27" w:name="outcomes-and-impact-assessment"/>
    <w:p>
      <w:pPr>
        <w:pStyle w:val="Heading2"/>
      </w:pPr>
      <w:r>
        <w:t xml:space="preserve">5. Outcomes and Impact Assessment</w:t>
      </w:r>
    </w:p>
    <w:p>
      <w:pPr>
        <w:pStyle w:val="FirstParagraph"/>
      </w:pPr>
      <w:r>
        <w:t xml:space="preserve">Six months post-implementation, data collected from schools participating in this initiative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indicated significant improvements across several key metrics: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Increased Engagement:</w:t>
      </w:r>
      <w:r>
        <w:t xml:space="preserve">Curriculum Developer.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Broadened Horizons:</w:t>
      </w:r>
      <w:r>
        <w:t xml:space="preserve">Curriculum Developer, exposed students in</w:t>
      </w:r>
      <w:r>
        <w:t xml:space="preserve"> </w:t>
      </w:r>
      <w:hyperlink w:anchor="uk-manchester">
        <w:r>
          <w:rPr>
            <w:rStyle w:val="Hyperlink"/>
            <w:bCs/>
            <w:b/>
          </w:rPr>
          <w:t xml:space="preserve">United Kingdom Manchester</w:t>
        </w:r>
      </w:hyperlink>
      <w:r>
        <w:t xml:space="preserve"> </w:t>
      </w:r>
      <w:r>
        <w:t xml:space="preserve">to career pathways in engineering and digital arts, resulting in a 20% increase in post-16 vocational applications.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Educator Confidence:</w:t>
      </w:r>
      <w:r>
        <w:t xml:space="preserve">Curriculum Developer's training sessions.</w:t>
      </w:r>
    </w:p>
    <w:p>
      <w:pPr>
        <w:pStyle w:val="FirstParagraph"/>
      </w:pPr>
      <w:r>
        <w:t xml:space="preserve">The success of this initiative in</w:t>
      </w:r>
      <w:r>
        <w:t xml:space="preserve"> </w:t>
      </w:r>
      <w:hyperlink w:anchor="uk-manchester">
        <w:r>
          <w:rPr>
            <w:rStyle w:val="Hyperlink"/>
            <w:bCs/>
            <w:b/>
          </w:rPr>
          <w:t xml:space="preserve">United Kingdom Manchester</w:t>
        </w:r>
      </w:hyperlink>
      <w:r>
        <w:t xml:space="preserve"> </w:t>
      </w:r>
      <w:r>
        <w:t xml:space="preserve">serves as a model for other metropolitan areas facing similar demographic and educational challenges. It demonstrates that when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is empowered to tailor national standards to local realities, the result is an education system that is both rigorous and responsive.</w:t>
      </w:r>
    </w:p>
    <w:bookmarkEnd w:id="27"/>
    <w:bookmarkStart w:id="28" w:name="lessons"/>
    <w:p>
      <w:pPr>
        <w:pStyle w:val="Heading2"/>
      </w:pPr>
      <w:r>
        <w:t xml:space="preserve">6. Lessons Learned</w:t>
      </w:r>
    </w:p>
    <w:p>
      <w:pPr>
        <w:pStyle w:val="FirstParagraph"/>
      </w:pPr>
      <w:r>
        <w:t xml:space="preserve">This case study highlights several critical lessons for educational institutions: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Situational Awareness is Key:</w:t>
      </w:r>
      <w:r>
        <w:t xml:space="preserve">Curriculum Developer must possess a deep understanding of the local community’s socio-economic and cultural fabric. In</w:t>
      </w:r>
      <w:r>
        <w:t xml:space="preserve"> </w:t>
      </w:r>
      <w:hyperlink w:anchor="uk-manchester">
        <w:r>
          <w:rPr>
            <w:rStyle w:val="Hyperlink"/>
            <w:bCs/>
            <w:b/>
          </w:rPr>
          <w:t xml:space="preserve">United Kingdom Manchester</w:t>
        </w:r>
      </w:hyperlink>
      <w:r>
        <w:t xml:space="preserve">, ignoring these factors would have led to curriculum rejection by the community.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Drives Sustainability:</w:t>
      </w:r>
      <w:r>
        <w:t xml:space="preserve">Curriculum Developer acted as a facilitator rather than a dictator. By involving teachers in the design process, buy-in was achieved, ensuring long-term sustainability of changes.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Flexibility within Standards:Curriculum Developer</w:t>
      </w:r>
      <w:r>
        <w:t xml:space="preserve"> </w:t>
      </w:r>
      <w:r>
        <w:t xml:space="preserve">finds the creative space within regulatory frameworks to innovate.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transformation of secondary education in this instance within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underscores the vital importance of strategic curriculum planning. The</w:t>
      </w:r>
      <w:r>
        <w:t xml:space="preserve"> </w:t>
      </w:r>
      <w:hyperlink w:anchor="curriculum-dev">
        <w:r>
          <w:rPr>
            <w:rStyle w:val="Hyperlink"/>
            <w:bCs/>
            <w:b/>
          </w:rPr>
          <w:t xml:space="preserve">Curriculum Developer</w:t>
        </w:r>
      </w:hyperlink>
      <w:r>
        <w:t xml:space="preserve">, by bridging the gap between policy and practice, ensured that students received an education that was not only academically sound but also culturally affirming and future-oriented. As educational demands continue to evolve, the role of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will remain central to navigating these complexities, particularly in dynamic urban centers like</w:t>
      </w:r>
      <w:r>
        <w:t xml:space="preserve"> </w:t>
      </w:r>
      <w:hyperlink w:anchor="uk-manchester">
        <w:r>
          <w:rPr>
            <w:rStyle w:val="Hyperlink"/>
            <w:bCs/>
            <w:b/>
          </w:rPr>
          <w:t xml:space="preserve">United Kingdom Manchester</w:t>
        </w:r>
      </w:hyperlink>
      <w:r>
        <w:t xml:space="preserve">. This case study affirms that when curriculum development is treated as a holistic, context-aware process, it yields profound benefits for students, educators, and the broader community.</w:t>
      </w:r>
    </w:p>
    <w:p>
      <w:pPr>
        <w:pStyle w:val="BodyText"/>
      </w:pPr>
      <w:r>
        <w:rPr>
          <w:iCs/>
          <w:i/>
        </w:rPr>
        <w:t xml:space="preserve">This document serves as a reference for educational administrators seeking to enhance their curriculum strategies through professional development and localized design principles.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Transforming Educational Outcomes through Strategic Curriculum Development in United Kingdom Manchester</dc:title>
  <dc:creator/>
  <cp:keywords/>
  <dcterms:created xsi:type="dcterms:W3CDTF">2026-09-25T01:07:12Z</dcterms:created>
  <dcterms:modified xsi:type="dcterms:W3CDTF">2026-09-25T01:07:12Z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