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Los</w:t>
      </w:r>
      <w:r>
        <w:t xml:space="preserve"> </w:t>
      </w:r>
      <w:r>
        <w:t xml:space="preserve">Angeles</w:t>
      </w:r>
    </w:p>
    <w:bookmarkStart w:id="34" w:name="X8ef84870222552ef9c6c04749ef4d277e4269d2"/>
    <w:p>
      <w:pPr>
        <w:pStyle w:val="Heading1"/>
      </w:pPr>
      <w:r>
        <w:t xml:space="preserve">Navigating Educational Complexity: A Case Study of the Curriculum Developer Role in United States Los Angeles</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Educational Administrators, Policy Makers, and Academic Stakeholders</w:t>
      </w:r>
      <w:r>
        <w:br/>
      </w:r>
      <w:r>
        <w:rPr>
          <w:bCs/>
          <w:b/>
        </w:rPr>
        <w:t xml:space="preserve">Jurisdiction:</w:t>
      </w:r>
      <w:r>
        <w:t xml:space="preserve"> </w:t>
      </w:r>
      <w:r>
        <w:t xml:space="preserve">United States Los Angeles</w:t>
      </w:r>
    </w:p>
    <w:bookmarkStart w:id="20" w:name="executive-summary"/>
    <w:p>
      <w:pPr>
        <w:pStyle w:val="Heading2"/>
      </w:pPr>
      <w:r>
        <w:t xml:space="preserve">1. Executive Summary</w:t>
      </w:r>
    </w:p>
    <w:p>
      <w:pPr>
        <w:pStyle w:val="FirstParagraph"/>
      </w:pPr>
      <w:r>
        <w:t xml:space="preserve">The educational landscape in the modern era is characterized by rapid technological advancement, shifting demographic patterns, and an increasing demand for equity in learning outcomes. In this complex environment, the role of the</w:t>
      </w:r>
      <w:r>
        <w:t xml:space="preserve"> </w:t>
      </w:r>
      <w:r>
        <w:rPr>
          <w:bCs/>
          <w:b/>
        </w:rPr>
        <w:t xml:space="preserve">Curriculum Developer</w:t>
      </w:r>
      <w:r>
        <w:t xml:space="preserve"> </w:t>
      </w:r>
      <w:r>
        <w:t xml:space="preserve">has evolved from a simple content creator to a strategic architect of learning experiences. This case study examines the critical functions, challenges, and impacts of curriculum development specifically within</w:t>
      </w:r>
      <w:r>
        <w:t xml:space="preserve"> </w:t>
      </w:r>
      <w:r>
        <w:rPr>
          <w:bCs/>
          <w:b/>
        </w:rPr>
        <w:t xml:space="preserve">United States Los Angeles</w:t>
      </w:r>
      <w:r>
        <w:t xml:space="preserve">. By analyzing local educational dynamics, this document highlights how strategic design influences student success in one of the most diverse metropolitan areas in North America.</w:t>
      </w:r>
    </w:p>
    <w:bookmarkEnd w:id="20"/>
    <w:bookmarkStart w:id="21" w:name="X2d305f4cf226c6b1be89d781439e6f5fb49153f"/>
    <w:p>
      <w:pPr>
        <w:pStyle w:val="Heading2"/>
      </w:pPr>
      <w:r>
        <w:t xml:space="preserve">2. Context: The Educational Ecosystem of United States Los Angeles</w:t>
      </w:r>
    </w:p>
    <w:p>
      <w:pPr>
        <w:pStyle w:val="FirstParagraph"/>
      </w:pPr>
      <w:r>
        <w:rPr>
          <w:bCs/>
          <w:b/>
        </w:rPr>
        <w:t xml:space="preserve">United States Los Angeles</w:t>
      </w:r>
      <w:r>
        <w:t xml:space="preserve"> </w:t>
      </w:r>
      <w:r>
        <w:t xml:space="preserve">presents a unique microcosm of national educational challenges and opportunities. As home to one of the largest school districts in the nation, the region is defined by its linguistic diversity, socioeconomic disparity, and cultural richness. The student population in</w:t>
      </w:r>
      <w:r>
        <w:t xml:space="preserve"> </w:t>
      </w:r>
      <w:r>
        <w:rPr>
          <w:bCs/>
          <w:b/>
        </w:rPr>
        <w:t xml:space="preserve">United States Los Angeles</w:t>
      </w:r>
      <w:r>
        <w:t xml:space="preserve"> </w:t>
      </w:r>
      <w:r>
        <w:t xml:space="preserve">includes significant numbers of English Language Learners (ELLs), students from low-income households, and gifted programs requiring specialized acceleration.</w:t>
      </w:r>
    </w:p>
    <w:p>
      <w:pPr>
        <w:pStyle w:val="BodyText"/>
      </w:pPr>
      <w:r>
        <w:t xml:space="preserve">The jurisdiction operates under the guidance of the California Department of Education but must also adhere to local board policies. This dual-layered regulatory environment requires a</w:t>
      </w:r>
      <w:r>
        <w:t xml:space="preserve"> </w:t>
      </w:r>
      <w:r>
        <w:rPr>
          <w:bCs/>
          <w:b/>
        </w:rPr>
        <w:t xml:space="preserve">Curriculum Developer</w:t>
      </w:r>
      <w:r>
        <w:t xml:space="preserve"> </w:t>
      </w:r>
      <w:r>
        <w:t xml:space="preserve">who is not only versed in state standards (such as the Common Core State Standards and Next Generation Science Standards) but also deeply attuned to local community needs. The pressure in</w:t>
      </w:r>
      <w:r>
        <w:t xml:space="preserve"> </w:t>
      </w:r>
      <w:r>
        <w:rPr>
          <w:bCs/>
          <w:b/>
        </w:rPr>
        <w:t xml:space="preserve">United States Los Angeles</w:t>
      </w:r>
      <w:r>
        <w:t xml:space="preserve"> </w:t>
      </w:r>
      <w:r>
        <w:t xml:space="preserve">is particularly high, as educational equity is a central political and social priority.</w:t>
      </w:r>
    </w:p>
    <w:bookmarkEnd w:id="21"/>
    <w:bookmarkStart w:id="23" w:name="X5439f2d457d4fbc298ba543023a0fd7700c93de"/>
    <w:p>
      <w:pPr>
        <w:pStyle w:val="Heading2"/>
      </w:pPr>
      <w:r>
        <w:t xml:space="preserve">3. Role Definition: The Modern Curriculum Developer</w:t>
      </w:r>
    </w:p>
    <w:p>
      <w:pPr>
        <w:pStyle w:val="FirstParagraph"/>
      </w:pPr>
      <w:r>
        <w:t xml:space="preserve">In the context of this case study, a</w:t>
      </w:r>
      <w:r>
        <w:t xml:space="preserve"> </w:t>
      </w:r>
      <w:r>
        <w:rPr>
          <w:bCs/>
          <w:b/>
        </w:rPr>
        <w:t xml:space="preserve">Curriculum Developer</w:t>
      </w:r>
      <w:r>
        <w:t xml:space="preserve"> </w:t>
      </w:r>
      <w:r>
        <w:t xml:space="preserve">is defined as a professional responsible for designing, implementing, and evaluating educational programs. Unlike traditional instructional designers who may focus solely on digital modules, the</w:t>
      </w:r>
      <w:r>
        <w:t xml:space="preserve"> </w:t>
      </w:r>
      <w:r>
        <w:rPr>
          <w:bCs/>
          <w:b/>
        </w:rPr>
        <w:t xml:space="preserve">Curriculum Developer</w:t>
      </w:r>
      <w:r>
        <w:t xml:space="preserve"> </w:t>
      </w:r>
      <w:r>
        <w:t xml:space="preserve">in this scenario acts as an integrator of pedagogical theory, content expertise, and technological tools.</w:t>
      </w:r>
    </w:p>
    <w:bookmarkStart w:id="22" w:name="key-responsibilities"/>
    <w:p>
      <w:pPr>
        <w:pStyle w:val="Heading3"/>
      </w:pPr>
      <w:r>
        <w:t xml:space="preserve">Key Responsibilities:</w:t>
      </w:r>
    </w:p>
    <w:p>
      <w:pPr>
        <w:numPr>
          <w:ilvl w:val="0"/>
          <w:numId w:val="1001"/>
        </w:numPr>
        <w:pStyle w:val="Compact"/>
      </w:pPr>
      <w:r>
        <w:rPr>
          <w:bCs/>
          <w:b/>
        </w:rPr>
        <w:t xml:space="preserve">Pedagogical Alignment:</w:t>
      </w:r>
    </w:p>
    <w:p>
      <w:pPr>
        <w:numPr>
          <w:ilvl w:val="0"/>
          <w:numId w:val="1001"/>
        </w:numPr>
        <w:pStyle w:val="Compact"/>
      </w:pPr>
      <w:r>
        <w:rPr>
          <w:bCs/>
          <w:b/>
        </w:rPr>
        <w:t xml:space="preserve">Differentiation Strategy:</w:t>
      </w:r>
    </w:p>
    <w:p>
      <w:pPr>
        <w:numPr>
          <w:ilvl w:val="0"/>
          <w:numId w:val="1001"/>
        </w:numPr>
        <w:pStyle w:val="Compact"/>
      </w:pPr>
      <w:r>
        <w:rPr>
          <w:bCs/>
          <w:b/>
        </w:rPr>
        <w:t xml:space="preserve">Technology Integration:</w:t>
      </w:r>
    </w:p>
    <w:p>
      <w:pPr>
        <w:numPr>
          <w:ilvl w:val="0"/>
          <w:numId w:val="1001"/>
        </w:numPr>
        <w:pStyle w:val="Compact"/>
      </w:pPr>
      <w:r>
        <w:rPr>
          <w:bCs/>
          <w:b/>
        </w:rPr>
        <w:t xml:space="preserve">Data-Driven Iteration:</w:t>
      </w:r>
    </w:p>
    <w:bookmarkEnd w:id="22"/>
    <w:bookmarkEnd w:id="23"/>
    <w:bookmarkStart w:id="29" w:name="X6bdfcc033dbd80132c5c42b958b063c05c5c015"/>
    <w:p>
      <w:pPr>
        <w:pStyle w:val="Heading2"/>
      </w:pPr>
      <w:r>
        <w:t xml:space="preserve">4. Case Scenario: The "Equity in STEM" Initiative</w:t>
      </w:r>
    </w:p>
    <w:p>
      <w:pPr>
        <w:pStyle w:val="FirstParagraph"/>
      </w:pPr>
      <w:r>
        <w:t xml:space="preserve">To illustrate the practical application of these roles, we examine a specific initiative undertaken by a consortium of schools in</w:t>
      </w:r>
      <w:r>
        <w:t xml:space="preserve"> </w:t>
      </w:r>
      <w:r>
        <w:rPr>
          <w:bCs/>
          <w:b/>
        </w:rPr>
        <w:t xml:space="preserve">United States Los Angeles</w:t>
      </w:r>
      <w:r>
        <w:t xml:space="preserve">. The district launched an ambitious project to bridge the achievement gap in Science, Technology, Engineering, and Mathematics (STEM) subjects among underrepresented minority groups.</w:t>
      </w:r>
    </w:p>
    <w:bookmarkStart w:id="24" w:name="the-challenge"/>
    <w:p>
      <w:pPr>
        <w:pStyle w:val="Heading3"/>
      </w:pPr>
      <w:r>
        <w:t xml:space="preserve">The Challenge</w:t>
      </w:r>
    </w:p>
    <w:p>
      <w:pPr>
        <w:pStyle w:val="FirstParagraph"/>
      </w:pPr>
      <w:r>
        <w:t xml:space="preserve">Data revealed that students in lower-income neighborhoods of</w:t>
      </w:r>
      <w:r>
        <w:t xml:space="preserve"> </w:t>
      </w:r>
      <w:r>
        <w:rPr>
          <w:bCs/>
          <w:b/>
        </w:rPr>
        <w:t xml:space="preserve">United States Los Angeles</w:t>
      </w:r>
      <w:r>
        <w:t xml:space="preserve"> </w:t>
      </w:r>
      <w:r>
        <w:t xml:space="preserve">were significantly less likely to enroll in advanced STEM courses compared to their peers in affluent areas. The existing curriculum was perceived as abstract, culturally irrelevant, and inaccessible. Teachers struggled with a one-size-fits-all approach that failed to engage diverse student bodies.</w:t>
      </w:r>
    </w:p>
    <w:bookmarkEnd w:id="24"/>
    <w:bookmarkStart w:id="28" w:name="Xbda6f8cbc41badf82d6aa26f1792569e6ec9eba"/>
    <w:p>
      <w:pPr>
        <w:pStyle w:val="Heading3"/>
      </w:pPr>
      <w:r>
        <w:t xml:space="preserve">The Intervention: Curriculum Development Strategy</w:t>
      </w:r>
    </w:p>
    <w:p>
      <w:pPr>
        <w:pStyle w:val="FirstParagraph"/>
      </w:pPr>
      <w:r>
        <w:t xml:space="preserve">A team of specialized</w:t>
      </w:r>
      <w:r>
        <w:t xml:space="preserve"> </w:t>
      </w:r>
      <w:r>
        <w:rPr>
          <w:bCs/>
          <w:b/>
        </w:rPr>
        <w:t xml:space="preserve">Curriculum Developer</w:t>
      </w:r>
      <w:r>
        <w:t xml:space="preserve">s was assembled to redesign the STEM framework. Their approach involved three critical phases:</w:t>
      </w:r>
    </w:p>
    <w:bookmarkStart w:id="25" w:name="phase-1-community-centric-design"/>
    <w:p>
      <w:pPr>
        <w:pStyle w:val="Heading4"/>
      </w:pPr>
      <w:r>
        <w:t xml:space="preserve">Phase 1: Community-Centric Design</w:t>
      </w:r>
    </w:p>
    <w:p>
      <w:pPr>
        <w:pStyle w:val="FirstParagraph"/>
      </w:pPr>
      <w:r>
        <w:t xml:space="preserve">The developers conducted extensive focus groups with parents, students, and local industry leaders in Los Angeles. They identified that connecting STEM concepts to local real-world problems—such as urban planning, sustainability in California’s agriculture sector, and digital media creation—would increase relevance and engagement.</w:t>
      </w:r>
    </w:p>
    <w:bookmarkEnd w:id="25"/>
    <w:bookmarkStart w:id="26" w:name="phase-2-cultural-responsiveness"/>
    <w:p>
      <w:pPr>
        <w:pStyle w:val="Heading4"/>
      </w:pPr>
      <w:r>
        <w:t xml:space="preserve">Phase 2: Cultural Responsiveness</w:t>
      </w:r>
    </w:p>
    <w:p>
      <w:pPr>
        <w:pStyle w:val="FirstParagraph"/>
      </w:pPr>
      <w:r>
        <w:t xml:space="preserve">The</w:t>
      </w:r>
      <w:r>
        <w:t xml:space="preserve"> </w:t>
      </w:r>
      <w:r>
        <w:rPr>
          <w:bCs/>
          <w:b/>
        </w:rPr>
        <w:t xml:space="preserve">Curriculum Developer</w:t>
      </w:r>
      <w:r>
        <w:t xml:space="preserve">s revised materials to include diverse role models in science and history. They ensured that examples and case studies reflected the demographic makeup of the student body in</w:t>
      </w:r>
      <w:r>
        <w:t xml:space="preserve"> </w:t>
      </w:r>
      <w:r>
        <w:rPr>
          <w:bCs/>
          <w:b/>
        </w:rPr>
        <w:t xml:space="preserve">United States Los Angeles</w:t>
      </w:r>
      <w:r>
        <w:t xml:space="preserve">. This cultural validation was crucial for building student confidence and belonging.</w:t>
      </w:r>
    </w:p>
    <w:bookmarkEnd w:id="26"/>
    <w:bookmarkStart w:id="27" w:name="phase-3-scaffolded-instructional-models"/>
    <w:p>
      <w:pPr>
        <w:pStyle w:val="Heading4"/>
      </w:pPr>
      <w:r>
        <w:t xml:space="preserve">Phase 3: Scaffolded Instructional Models</w:t>
      </w:r>
    </w:p>
    <w:p>
      <w:pPr>
        <w:pStyle w:val="FirstParagraph"/>
      </w:pPr>
      <w:r>
        <w:t xml:space="preserve">New lesson plans were created with built-in scaffolding supports. These included visual aids, bilingual glossaries, and project-based learning opportunities that allowed students to demonstrate mastery through various mediums, not just standardized testing.</w:t>
      </w:r>
    </w:p>
    <w:bookmarkEnd w:id="27"/>
    <w:bookmarkEnd w:id="28"/>
    <w:bookmarkEnd w:id="29"/>
    <w:bookmarkStart w:id="30" w:name="implementation-and-challenges"/>
    <w:p>
      <w:pPr>
        <w:pStyle w:val="Heading2"/>
      </w:pPr>
      <w:r>
        <w:t xml:space="preserve">5. Implementation and Challenges</w:t>
      </w:r>
    </w:p>
    <w:p>
      <w:pPr>
        <w:pStyle w:val="FirstParagraph"/>
      </w:pPr>
      <w:r>
        <w:t xml:space="preserve">The rollout of the new curriculum in</w:t>
      </w:r>
      <w:r>
        <w:t xml:space="preserve"> </w:t>
      </w:r>
      <w:r>
        <w:rPr>
          <w:bCs/>
          <w:b/>
        </w:rPr>
        <w:t xml:space="preserve">United States Los Angeles</w:t>
      </w:r>
      <w:r>
        <w:t xml:space="preserve">s schools was met with mixed initial reactions. While administrators were optimistic, many teachers felt overwhelmed by the shift from traditional textbook-based instruction to a more fluid, project-based model.</w:t>
      </w:r>
    </w:p>
    <w:p>
      <w:pPr>
        <w:pStyle w:val="BodyText"/>
      </w:pPr>
      <w:r>
        <w:t xml:space="preserve">The primary challenge was professional development. The</w:t>
      </w:r>
      <w:r>
        <w:t xml:space="preserve"> </w:t>
      </w:r>
      <w:r>
        <w:rPr>
          <w:bCs/>
          <w:b/>
        </w:rPr>
        <w:t xml:space="preserve">Curriculum Developer</w:t>
      </w:r>
      <w:r>
        <w:t xml:space="preserve">s had to pivot their role briefly to become trainers and mentors. They worked alongside classroom teachers for six months, co-planning lessons and providing real-time feedback. This hands-on support was essential for overcoming resistance to change.</w:t>
      </w:r>
    </w:p>
    <w:p>
      <w:pPr>
        <w:pStyle w:val="BodyText"/>
      </w:pPr>
      <w:r>
        <w:t xml:space="preserve">Additionally, resource allocation posed a hurdle. The diverse socioeconomic status of families in</w:t>
      </w:r>
      <w:r>
        <w:t xml:space="preserve"> </w:t>
      </w:r>
      <w:r>
        <w:rPr>
          <w:bCs/>
          <w:b/>
        </w:rPr>
        <w:t xml:space="preserve">United States Los Angeles</w:t>
      </w:r>
      <w:r>
        <w:t xml:space="preserve">s means that not all students have equal access to technology at home. The curriculum design had to ensure that digital components could be completed during school hours, requiring significant investment in infrastructure.</w:t>
      </w:r>
    </w:p>
    <w:bookmarkEnd w:id="30"/>
    <w:bookmarkStart w:id="31" w:name="outcomes-and-impact-assessment"/>
    <w:p>
      <w:pPr>
        <w:pStyle w:val="Heading2"/>
      </w:pPr>
      <w:r>
        <w:t xml:space="preserve">6. Outcomes and Impact Assessment</w:t>
      </w:r>
    </w:p>
    <w:p>
      <w:pPr>
        <w:pStyle w:val="FirstParagraph"/>
      </w:pPr>
      <w:r>
        <w:t xml:space="preserve">After two academic years, the results of the initiative were analyzed. The data indicated a substantial positive shift in multiple metrics:</w:t>
      </w:r>
    </w:p>
    <w:p>
      <w:pPr>
        <w:numPr>
          <w:ilvl w:val="0"/>
          <w:numId w:val="1002"/>
        </w:numPr>
        <w:pStyle w:val="Compact"/>
      </w:pPr>
      <w:r>
        <w:rPr>
          <w:bCs/>
          <w:b/>
        </w:rPr>
        <w:t xml:space="preserve">Enrollment Rates:</w:t>
      </w:r>
    </w:p>
    <w:p>
      <w:pPr>
        <w:numPr>
          <w:ilvl w:val="0"/>
          <w:numId w:val="1002"/>
        </w:numPr>
        <w:pStyle w:val="Compact"/>
      </w:pPr>
      <w:r>
        <w:rPr>
          <w:bCs/>
          <w:b/>
        </w:rPr>
        <w:t xml:space="preserve">Achievement Scores:</w:t>
      </w:r>
    </w:p>
    <w:p>
      <w:pPr>
        <w:numPr>
          <w:ilvl w:val="0"/>
          <w:numId w:val="1002"/>
        </w:numPr>
        <w:pStyle w:val="Compact"/>
      </w:pPr>
      <w:r>
        <w:rPr>
          <w:bCs/>
          <w:b/>
        </w:rPr>
        <w:t xml:space="preserve">Student Engagement:</w:t>
      </w:r>
    </w:p>
    <w:p>
      <w:pPr>
        <w:pStyle w:val="FirstParagraph"/>
      </w:pPr>
      <w:r>
        <w:t xml:space="preserve">The success of this initiative can be directly attributed to the nuanced work of the</w:t>
      </w:r>
      <w:r>
        <w:t xml:space="preserve"> </w:t>
      </w:r>
      <w:r>
        <w:rPr>
          <w:bCs/>
          <w:b/>
        </w:rPr>
        <w:t xml:space="preserve">Curriculum Developer</w:t>
      </w:r>
      <w:r>
        <w:t xml:space="preserve">s who understood that content alone was insufficient. They recognized that context, culture, and delivery method were equally important components of effective learning design.</w:t>
      </w:r>
    </w:p>
    <w:bookmarkEnd w:id="31"/>
    <w:bookmarkStart w:id="32" w:name="X52df862a9166ddbf602d62d530eab84d6c63fdf"/>
    <w:p>
      <w:pPr>
        <w:pStyle w:val="Heading2"/>
      </w:pPr>
      <w:r>
        <w:t xml:space="preserve">7. Lessons Learned for United States Los Angeles Educational Stakeholders</w:t>
      </w:r>
    </w:p>
    <w:p>
      <w:pPr>
        <w:pStyle w:val="FirstParagraph"/>
      </w:pPr>
      <w:r>
        <w:t xml:space="preserve">This case study offers several critical takeaways for educational planning in</w:t>
      </w:r>
      <w:r>
        <w:t xml:space="preserve"> </w:t>
      </w:r>
      <w:r>
        <w:rPr>
          <w:bCs/>
          <w:b/>
        </w:rPr>
        <w:t xml:space="preserve">United States Los Angeles</w:t>
      </w:r>
      <w:r>
        <w:t xml:space="preserve">:</w:t>
      </w:r>
    </w:p>
    <w:p>
      <w:pPr>
        <w:numPr>
          <w:ilvl w:val="0"/>
          <w:numId w:val="1003"/>
        </w:numPr>
        <w:pStyle w:val="Compact"/>
      </w:pPr>
      <w:r>
        <w:rPr>
          <w:bCs/>
          <w:b/>
        </w:rPr>
        <w:t xml:space="preserve">Holistic Development:</w:t>
      </w:r>
    </w:p>
    <w:p>
      <w:pPr>
        <w:numPr>
          <w:ilvl w:val="0"/>
          <w:numId w:val="1003"/>
        </w:numPr>
        <w:pStyle w:val="Compact"/>
      </w:pPr>
      <w:r>
        <w:rPr>
          <w:bCs/>
          <w:b/>
        </w:rPr>
        <w:t xml:space="preserve">Collaborative Design:</w:t>
      </w:r>
    </w:p>
    <w:p>
      <w:pPr>
        <w:numPr>
          <w:ilvl w:val="0"/>
          <w:numId w:val="1003"/>
        </w:numPr>
        <w:pStyle w:val="Compact"/>
      </w:pPr>
      <w:r>
        <w:rPr>
          <w:bCs/>
          <w:b/>
        </w:rPr>
        <w:t xml:space="preserve">Agility:</w:t>
      </w:r>
    </w:p>
    <w:bookmarkEnd w:id="32"/>
    <w:bookmarkStart w:id="33" w:name="conclusion"/>
    <w:p>
      <w:pPr>
        <w:pStyle w:val="Heading2"/>
      </w:pPr>
      <w:r>
        <w:t xml:space="preserve">8. Conclusion</w:t>
      </w:r>
    </w:p>
    <w:p>
      <w:pPr>
        <w:pStyle w:val="FirstParagraph"/>
      </w:pPr>
      <w:r>
        <w:t xml:space="preserve">The role of the Curriculum Developer is pivotal in shaping the future of education. In a region as complex and vibrant as United States Los Angeles, the ability to translate broad educational standards into localized, equitable, and engaging learning experiences is a vital skill. This case study demonstrates that when Curriculum Developers prioritize cultural responsiveness, technological integration, and collaborative implementation, they can effectively bridge achievement gaps and foster inclusive excellence.</w:t>
      </w:r>
    </w:p>
    <w:p>
      <w:pPr>
        <w:pStyle w:val="BodyText"/>
      </w:pPr>
      <w:r>
        <w:t xml:space="preserve">For stakeholders in United States Los Angeles investing in educational infrastructure, recognizing the strategic value of skilled Curriculum Developer professionals is not merely an operational detail; it is a fundamental prerequisite for long-term student success. As the region continues to evolve, the synergy between policy, pedagogy, and professional expertise will remain the cornerstone of a robust educational system.</w:t>
      </w:r>
    </w:p>
    <w:p>
      <w:r>
        <w:pict>
          <v:rect style="width:0;height:1.5pt" o:hralign="center" o:hrstd="t" o:hr="t"/>
        </w:pict>
      </w:r>
    </w:p>
    <w:p>
      <w:pPr>
        <w:pStyle w:val="FirstParagraph"/>
      </w:pPr>
      <w:r>
        <w:rPr>
          <w:iCs/>
          <w:i/>
        </w:rPr>
        <w:t xml:space="preserve">This document serves as an informational resource regarding curriculum development practices in United States Los Angeles. All data points are illustrative of general trends observed in metropolitan educational districts.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Los Angeles</dc:title>
  <dc:creator/>
  <dc:language>en</dc:language>
  <cp:keywords/>
  <dcterms:created xsi:type="dcterms:W3CDTF">2026-07-29T04:25:19Z</dcterms:created>
  <dcterms:modified xsi:type="dcterms:W3CDTF">2026-07-29T04:25:19Z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