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Berlin</w:t>
      </w:r>
    </w:p>
    <w:bookmarkStart w:id="29" w:name="X689588ccf960f6fe798754ab442289662dbde96"/>
    <w:p>
      <w:pPr>
        <w:pStyle w:val="Heading1"/>
      </w:pPr>
      <w:r>
        <w:t xml:space="preserve">Case Study: The Role and Challenges of a Customs Officer in Germany Berlin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Germany Berlin</w:t>
      </w:r>
      <w:r>
        <w:br/>
      </w:r>
      <w:r>
        <w:rPr>
          <w:bCs/>
          <w:b/>
        </w:rPr>
        <w:t xml:space="preserve">Subject:</w:t>
      </w:r>
      <w:r>
        <w:t xml:space="preserve"> Operational Analysis of</w:t>
      </w:r>
      <w:r>
        <w:t xml:space="preserve"> </w:t>
      </w:r>
      <w:hyperlink w:anchor="Xa39a3ee5e6b4b0d3255bfef95601890afd80709">
        <w:r>
          <w:rPr>
            <w:rStyle w:val="Hyperlink"/>
          </w:rPr>
          <w:t xml:space="preserve">Customs Officer</w:t>
        </w:r>
      </w:hyperlink>
      <w:r>
        <w:t xml:space="preserve"> </w:t>
      </w:r>
      <w:r>
        <w:t xml:space="preserve">Duties and Regulatory Compliance in a Major European Metropolis</w:t>
      </w:r>
    </w:p>
    <w:bookmarkStart w:id="20" w:name="introduction-and-contextual-background"/>
    <w:p>
      <w:pPr>
        <w:pStyle w:val="Heading2"/>
      </w:pPr>
      <w:r>
        <w:t xml:space="preserve">1. Introduction and Contextual Background</w:t>
      </w:r>
    </w:p>
    <w:p>
      <w:pPr>
        <w:pStyle w:val="FirstParagraph"/>
      </w:pPr>
      <w:r>
        <w:t xml:space="preserve">The Federal Republic of Germany serves as the economic engine of the European Union, acting as a central hub for international trade, logistics, and transportation. Within this vast network,</w:t>
      </w:r>
      <w:r>
        <w:t xml:space="preserve"> </w:t>
      </w:r>
      <w:hyperlink w:anchor="Xa39a3ee5e6b4b0d3255bfef95601890afd80709">
        <w:r>
          <w:rPr>
            <w:rStyle w:val="Hyperlink"/>
          </w:rPr>
          <w:t xml:space="preserve">Germany Berlin</w:t>
        </w:r>
      </w:hyperlink>
    </w:p>
    <w:p>
      <w:pPr>
        <w:pStyle w:val="BodyText"/>
      </w:pPr>
      <w:r>
        <w:t xml:space="preserve">stands out not merely as a political capital but as a critical logistical nexus connecting Eastern and Western Europe. The city’s strategic location makes it one of the busiest transit points for both rail freight via the Berlin-Warsaw axis and road transport across the continent. Consequently, the role of a</w:t>
      </w:r>
      <w:r>
        <w:t xml:space="preserve"> </w:t>
      </w:r>
      <w:hyperlink w:anchor="Xa39a3ee5e6b4b0d3255bfef95601890afd80709">
        <w:r>
          <w:rPr>
            <w:rStyle w:val="Hyperlink"/>
          </w:rPr>
          <w:t xml:space="preserve">Customs Officer</w:t>
        </w:r>
      </w:hyperlink>
      <w:r>
        <w:t xml:space="preserve"> </w:t>
      </w:r>
      <w:r>
        <w:t xml:space="preserve">in this specific jurisdiction is not peripheral but central to national security, economic stability, and public health.</w:t>
      </w:r>
    </w:p>
    <w:p>
      <w:pPr>
        <w:pStyle w:val="BodyText"/>
      </w:pPr>
      <w:r>
        <w:t xml:space="preserve">This case study examines the daily operations, regulatory frameworks, and unique challenges faced by a</w:t>
      </w:r>
      <w:r>
        <w:t xml:space="preserve"> </w:t>
      </w:r>
      <w:hyperlink w:anchor="Xa39a3ee5e6b4b0d3255bfef95601890afd80709">
        <w:r>
          <w:rPr>
            <w:rStyle w:val="Hyperlink"/>
          </w:rPr>
          <w:t xml:space="preserve">Customs Officer</w:t>
        </w:r>
      </w:hyperlink>
      <w:r>
        <w:t xml:space="preserve"> </w:t>
      </w:r>
      <w:r>
        <w:t xml:space="preserve">stationed within the metropolitan area of</w:t>
      </w:r>
      <w:r>
        <w:t xml:space="preserve"> </w:t>
      </w:r>
      <w:r>
        <w:t xml:space="preserve">Germany Berlin</w:t>
      </w:r>
      <w:r>
        <w:t xml:space="preserve">. It explores how modern customs administration adapts to the influx of global commerce while maintaining rigorous standards for security and compliance. Understanding this role is essential for stakeholders involved in import/export logistics, policy-making, and international trade relations.</w:t>
      </w:r>
    </w:p>
    <w:bookmarkEnd w:id="20"/>
    <w:bookmarkStart w:id="21" w:name="X72d1412a96acc9c2363fb27589fd3d5524ec642"/>
    <w:p>
      <w:pPr>
        <w:pStyle w:val="Heading2"/>
      </w:pPr>
      <w:r>
        <w:t xml:space="preserve">2. Operational Environment: The</w:t>
      </w:r>
      <w:r>
        <w:t xml:space="preserve"> </w:t>
      </w:r>
      <w:r>
        <w:t xml:space="preserve">Germany Berlin</w:t>
      </w:r>
      <w:r>
        <w:t xml:space="preserve"> </w:t>
      </w:r>
      <w:r>
        <w:t xml:space="preserve">Nexus</w:t>
      </w:r>
    </w:p>
    <w:p>
      <w:pPr>
        <w:pStyle w:val="FirstParagraph"/>
      </w:pPr>
      <w:r>
        <w:t xml:space="preserve">The operational environment for a</w:t>
      </w:r>
      <w:r>
        <w:t xml:space="preserve"> </w:t>
      </w:r>
      <w:hyperlink w:anchor="Xa39a3ee5e6b4b0d3255bfef95601890afd80709">
        <w:r>
          <w:rPr>
            <w:rStyle w:val="Hyperlink"/>
          </w:rPr>
          <w:t xml:space="preserve">Customs Officer</w:t>
        </w:r>
      </w:hyperlink>
    </w:p>
    <w:p>
      <w:pPr>
        <w:pStyle w:val="BodyText"/>
      </w:pPr>
      <w:r>
        <w:t xml:space="preserve">in Germany Berlin is characterized by high volume and diverse cargo types. While Berlin does not possess a major seaport like Hamburg, it hosts significant intermodal rail terminals, such as the Berlin-Wittenberge freight hub and various logistics parks on the city’s outskirts. These facilities serve as critical choke points where goods from Asia, Africa, and other parts of Europe are transferred to domestic distribution networks.</w:t>
      </w:r>
    </w:p>
    <w:p>
      <w:pPr>
        <w:pStyle w:val="BodyText"/>
      </w:pPr>
      <w:r>
        <w:t xml:space="preserve">Furthermore</w:t>
      </w:r>
      <w:r>
        <w:t xml:space="preserve"> </w:t>
      </w:r>
      <w:r>
        <w:t xml:space="preserve">Germany Berlin</w:t>
      </w:r>
      <w:hyperlink w:anchor="Xa39a3ee5e6b4b0d3255bfef95601890afd80709">
        <w:r>
          <w:rPr>
            <w:rStyle w:val="Hyperlink"/>
          </w:rPr>
          <w:t xml:space="preserve">Customs Officers</w:t>
        </w:r>
      </w:hyperlink>
      <w:r>
        <w:t xml:space="preserve"> </w:t>
      </w:r>
      <w:r>
        <w:t xml:space="preserve">must also contend with the influx of passengers arriving at Berlin Brandenburg Airport (BER). As a major international travel hub, BER processes millions of passengers annually. Here, the scope of a</w:t>
      </w:r>
      <w:r>
        <w:t xml:space="preserve"> </w:t>
      </w:r>
      <w:hyperlink w:anchor="Xa39a3ee5e6b4b0d3255bfef95601890afd80709">
        <w:r>
          <w:rPr>
            <w:rStyle w:val="Hyperlink"/>
          </w:rPr>
          <w:t xml:space="preserve">Customs Officer’s</w:t>
        </w:r>
      </w:hyperlink>
      <w:r>
        <w:t xml:space="preserve"> </w:t>
      </w:r>
      <w:r>
        <w:t xml:space="preserve">duty shifts from industrial freight to passenger baggage inspection, focusing on restricted items, currency declarations exceeding EU limits, and agricultural products that pose biosecurity risks.</w:t>
      </w:r>
    </w:p>
    <w:bookmarkEnd w:id="21"/>
    <w:bookmarkStart w:id="25" w:name="X5feb2eaa2768e65b957455ef9025bcab33845d4"/>
    <w:p>
      <w:pPr>
        <w:pStyle w:val="Heading2"/>
      </w:pPr>
      <w:r>
        <w:t xml:space="preserve">3. Core Responsibilities and Regulatory Framework</w:t>
      </w:r>
    </w:p>
    <w:p>
      <w:pPr>
        <w:pStyle w:val="FirstParagraph"/>
      </w:pPr>
      <w:r>
        <w:t xml:space="preserve">The primary mandate of a</w:t>
      </w:r>
    </w:p>
    <w:p>
      <w:pPr>
        <w:pStyle w:val="BodyText"/>
      </w:pPr>
      <w:r>
        <w:t xml:space="preserve">Customs Officer</w:t>
      </w:r>
    </w:p>
    <w:p>
      <w:pPr>
        <w:pStyle w:val="BodyText"/>
      </w:pPr>
      <w:r>
        <w:t xml:space="preserve"> is the enforcement of customs laws. In Germany, this is governed by the Zollverwaltung (Federal Customs Service), which operates under strict federal guidelines. However, local adaptations in</w:t>
      </w:r>
      <w:r>
        <w:t xml:space="preserve"> </w:t>
      </w:r>
      <w:r>
        <w:t xml:space="preserve">Germany Berlin</w:t>
      </w:r>
      <w:r>
        <w:t xml:space="preserve"> </w:t>
      </w:r>
      <w:r>
        <w:t xml:space="preserve">reflect the specific logistical realities of the region.</w:t>
      </w:r>
    </w:p>
    <w:bookmarkStart w:id="22" w:name="import-and-export-compliance"/>
    <w:p>
      <w:pPr>
        <w:pStyle w:val="Heading3"/>
      </w:pPr>
      <w:r>
        <w:t xml:space="preserve">3.1. Import and Export Compliance</w:t>
      </w:r>
    </w:p>
    <w:p>
      <w:pPr>
        <w:pStyle w:val="FirstParagraph"/>
      </w:pPr>
      <w:hyperlink w:anchor="Xa39a3ee5e6b4b0d3255bfef95601890afd80709">
        <w:r>
          <w:rPr>
            <w:rStyle w:val="Hyperlink"/>
          </w:rPr>
          <w:t xml:space="preserve">Customs Officers</w:t>
        </w:r>
      </w:hyperlink>
      <w:r>
        <w:t xml:space="preserve"> in</w:t>
      </w:r>
      <w:r>
        <w:t xml:space="preserve"> </w:t>
      </w:r>
      <w:r>
        <w:t xml:space="preserve">Germany Berlin</w:t>
      </w:r>
      <w:r>
        <w:t xml:space="preserve"> are responsible for verifying that all imported goods comply with European Union regulations, including value-added tax (VAT) collection, import duties, and quotas. They utilize advanced risk-management systems to select shipments for physical inspection. This selection process is data-driven, relying on AI and machine learning algorithms to identify high-risk consignments based on origin history, commodity type, and trader profile.</w:t>
      </w:r>
    </w:p>
    <w:bookmarkEnd w:id="22"/>
    <w:bookmarkStart w:id="23" w:name="security-and-prohibited-goods"/>
    <w:p>
      <w:pPr>
        <w:pStyle w:val="Heading3"/>
      </w:pPr>
      <w:r>
        <w:t xml:space="preserve">3.2. Security and Prohibited Goods</w:t>
      </w:r>
    </w:p>
    <w:p>
      <w:pPr>
        <w:pStyle w:val="FirstParagraph"/>
      </w:pPr>
      <w:r>
        <w:t xml:space="preserve">Beyond revenue collection, a</w:t>
      </w:r>
      <w:r>
        <w:t xml:space="preserve"> </w:t>
      </w:r>
      <w:hyperlink w:anchor="Xa39a3ee5e6b4b0d3255bfef95601890afd80709">
        <w:r>
          <w:rPr>
            <w:rStyle w:val="Hyperlink"/>
          </w:rPr>
          <w:t xml:space="preserve">Customs Officer</w:t>
        </w:r>
      </w:hyperlink>
      <w:r>
        <w:t xml:space="preserve"> plays a vital role in border security. In the context of</w:t>
      </w:r>
      <w:r>
        <w:t xml:space="preserve"> </w:t>
      </w:r>
      <w:r>
        <w:t xml:space="preserve">Germany Berlin</w:t>
      </w:r>
      <w:r>
        <w:rPr>
          <w:bCs/>
          <w:b/>
        </w:rPr>
        <w:t xml:space="preserve">, </w:t>
      </w:r>
      <w:r>
        <w:t xml:space="preserve">this includes interdiction efforts against illicit drugs, firearms, and counterfeit goods. The city’s status as a major cultural and business center makes it attractive for organized crime groups seeking to distribute illegal substances. Therefore,</w:t>
      </w:r>
      <w:r>
        <w:t xml:space="preserve"> </w:t>
      </w:r>
      <w:hyperlink w:anchor="Xa39a3ee5e6b4b0d3255bfef95601890afd80709">
        <w:r>
          <w:rPr>
            <w:rStyle w:val="Hyperlink"/>
          </w:rPr>
          <w:t xml:space="preserve">Customs Officers</w:t>
        </w:r>
      </w:hyperlink>
      <w:r>
        <w:t xml:space="preserve"> must possess keen observational skills and access to canine units trained in detection.</w:t>
      </w:r>
    </w:p>
    <w:bookmarkEnd w:id="23"/>
    <w:bookmarkStart w:id="24" w:name="biosecurity-and-agricultural-controls"/>
    <w:p>
      <w:pPr>
        <w:pStyle w:val="Heading3"/>
      </w:pPr>
      <w:r>
        <w:t xml:space="preserve">3.3. Biosecurity and Agricultural Controls</w:t>
      </w:r>
    </w:p>
    <w:p>
      <w:pPr>
        <w:pStyle w:val="FirstParagraph"/>
      </w:pPr>
      <w:r>
        <w:t xml:space="preserve">A critical, often overlooked aspect of the</w:t>
      </w:r>
    </w:p>
    <w:p>
      <w:pPr>
        <w:pStyle w:val="BodyText"/>
      </w:pPr>
      <w:r>
        <w:t xml:space="preserve">Customs Officer’s</w:t>
      </w:r>
    </w:p>
    <w:p>
      <w:pPr>
        <w:pStyle w:val="BodyText"/>
      </w:pPr>
      <w:r>
        <w:t xml:space="preserve"> role is biosecurity. Given Berlin’s extensive international connections, there is a constant risk of introducing invasive species or diseases through unchecked agricultural imports.</w:t>
      </w:r>
      <w:r>
        <w:t xml:space="preserve">Germany Berlin</w:t>
      </w:r>
      <w:r>
        <w:t xml:space="preserve"> customs posts are particularly vigilant regarding meat products, dairy, and plants from non-EU countries to prevent the spread of ailments such as African Swine Fever or Foot-and-Mouth Disease.</w:t>
      </w:r>
    </w:p>
    <w:bookmarkEnd w:id="24"/>
    <w:bookmarkEnd w:id="25"/>
    <w:bookmarkStart w:id="26" w:name="case-scenario-a-typical-challenge"/>
    <w:p>
      <w:pPr>
        <w:pStyle w:val="Heading2"/>
      </w:pPr>
      <w:r>
        <w:t xml:space="preserve">4. Case Scenario: A Typical Challenge</w:t>
      </w:r>
    </w:p>
    <w:p>
      <w:pPr>
        <w:pStyle w:val="FirstParagraph"/>
      </w:pPr>
      <w:r>
        <w:t xml:space="preserve">To illustrate the complexity of the role, consider a hypothetical but realistic scenario involving a</w:t>
      </w:r>
    </w:p>
    <w:p>
      <w:pPr>
        <w:pStyle w:val="BodyText"/>
      </w:pPr>
      <w:r>
        <w:t xml:space="preserve">Customs Officer</w:t>
      </w:r>
      <w:r>
        <w:rPr>
          <w:bCs/>
          <w:b/>
        </w:rPr>
        <w:t xml:space="preserve"> at a rail freight terminal in</w:t>
      </w:r>
      <w:r>
        <w:rPr>
          <w:bCs/>
          <w:b/>
        </w:rPr>
        <w:t xml:space="preserve"> </w:t>
      </w:r>
      <w:r>
        <w:rPr>
          <w:bCs/>
          <w:b/>
        </w:rPr>
        <w:t xml:space="preserve">Germany Berlin</w:t>
      </w:r>
      <w:r>
        <w:rPr>
          <w:bCs/>
          <w:b/>
        </w:rPr>
        <w:t xml:space="preserve">. </w:t>
      </w:r>
    </w:p>
    <w:p>
      <w:pPr>
        <w:pStyle w:val="BodyText"/>
      </w:pPr>
      <w:r>
        <w:t xml:space="preserve">A container arrives from Central Asia, declared as containing "Textile Machinery Parts." The risk analysis system flags the shipment due to inconsistencies in the weight-to-volume ratio and previous discrepancies associated with the importing company. The</w:t>
      </w:r>
      <w:r>
        <w:t xml:space="preserve"> </w:t>
      </w:r>
      <w:hyperlink w:anchor="Xa39a3ee5e6b4b0d3255bfef95601890afd80709">
        <w:r>
          <w:rPr>
            <w:rStyle w:val="Hyperlink"/>
          </w:rPr>
          <w:t xml:space="preserve">Customs Officer</w:t>
        </w:r>
      </w:hyperlink>
      <w:r>
        <w:t xml:space="preserve"> must decide whether to clear the shipment or authorize a physical inspection.</w:t>
      </w:r>
    </w:p>
    <w:p>
      <w:pPr>
        <w:pStyle w:val="BodyText"/>
      </w:pPr>
      <w:r>
        <w:t xml:space="preserve">Upon inspection, it is discovered that half of the container is filled with undeclared high-value electronics subject to anti-dumping duties, and the other half contains prohibited synthetic narcotics. The</w:t>
      </w:r>
    </w:p>
    <w:p>
      <w:pPr>
        <w:pStyle w:val="BodyText"/>
      </w:pPr>
      <w:r>
        <w:t xml:space="preserve">Customs Officer’s</w:t>
      </w:r>
      <w:r>
        <w:rPr>
          <w:bCs/>
          <w:b/>
        </w:rPr>
        <w:t xml:space="preserve"> decision-making process here involves:</w:t>
      </w:r>
    </w:p>
    <w:p>
      <w:pPr>
        <w:numPr>
          <w:ilvl w:val="0"/>
          <w:numId w:val="1001"/>
        </w:numPr>
        <w:pStyle w:val="Compact"/>
      </w:pPr>
      <w:r>
        <w:rPr>
          <w:bCs/>
          <w:b/>
        </w:rPr>
        <w:t xml:space="preserve">Rapid Assessment:</w:t>
      </w:r>
      <w:r>
        <w:t xml:space="preserve"> Determining the safety of the inspection environment.</w:t>
      </w:r>
    </w:p>
    <w:p>
      <w:pPr>
        <w:numPr>
          <w:ilvl w:val="0"/>
          <w:numId w:val="1001"/>
        </w:numPr>
        <w:pStyle w:val="Compact"/>
      </w:pPr>
      <w:r>
        <w:rPr>
          <w:bCs/>
          <w:b/>
        </w:rPr>
        <w:t xml:space="preserve">Evidence Collection:</w:t>
      </w:r>
      <w:r>
        <w:t xml:space="preserve"> Documenting the discrepancy and securing evidence for legal proceedings.</w:t>
      </w:r>
    </w:p>
    <w:p>
      <w:pPr>
        <w:numPr>
          <w:ilvl w:val="0"/>
          <w:numId w:val="1001"/>
        </w:numPr>
        <w:pStyle w:val="Compact"/>
      </w:pPr>
      <w:r>
        <w:rPr>
          <w:bCs/>
          <w:b/>
        </w:rPr>
        <w:t xml:space="preserve">Cross-Agency Collaboration: </w:t>
      </w:r>
      <w:r>
        <w:t xml:space="preserve"> Coordinating with federal police and intelligence agencies, as this may indicate organized crime involvement.</w:t>
      </w:r>
    </w:p>
    <w:p>
      <w:pPr>
        <w:numPr>
          <w:ilvl w:val="0"/>
          <w:numId w:val="1001"/>
        </w:numPr>
        <w:pStyle w:val="Compact"/>
      </w:pPr>
      <w:r>
        <w:rPr>
          <w:bCs/>
          <w:b/>
        </w:rPr>
        <w:t xml:space="preserve">Administrative Action:</w:t>
      </w:r>
      <w:r>
        <w:t xml:space="preserve"> Initiating penalty proceedings against the importer for fraud and customs evasion.</w:t>
      </w:r>
    </w:p>
    <w:p>
      <w:pPr>
        <w:pStyle w:val="FirstParagraph"/>
      </w:pPr>
      <w:r>
        <w:t xml:space="preserve">This scenario highlights that a</w:t>
      </w:r>
      <w:r>
        <w:t xml:space="preserve"> </w:t>
      </w:r>
      <w:hyperlink w:anchor="Xa39a3ee5e6b4b0d3255bfef95601890afd80709">
        <w:r>
          <w:rPr>
            <w:rStyle w:val="Hyperlink"/>
          </w:rPr>
          <w:t xml:space="preserve">Customs Officer</w:t>
        </w:r>
      </w:hyperlink>
      <w:r>
        <w:t xml:space="preserve"> in</w:t>
      </w:r>
      <w:r>
        <w:t xml:space="preserve"> </w:t>
      </w:r>
      <w:r>
        <w:t xml:space="preserve">Germany Berlin</w:t>
      </w:r>
      <w:r>
        <w:t xml:space="preserve"> is not merely a checker of documents but an investigator, analyst, and first line of defense against transnational crime.</w:t>
      </w:r>
    </w:p>
    <w:bookmarkEnd w:id="26"/>
    <w:bookmarkStart w:id="27" w:name="X4ed694f037c4308b6f98cfbc105c23092843510"/>
    <w:p>
      <w:pPr>
        <w:pStyle w:val="Heading2"/>
      </w:pPr>
      <w:r>
        <w:t xml:space="preserve">5. Technological Integration and Future Outlook</w:t>
      </w:r>
    </w:p>
    <w:p>
      <w:pPr>
        <w:pStyle w:val="FirstParagraph"/>
      </w:pPr>
      <w:r>
        <w:t xml:space="preserve">The profession of a</w:t>
      </w:r>
    </w:p>
    <w:p>
      <w:pPr>
        <w:pStyle w:val="BodyText"/>
      </w:pPr>
      <w:r>
        <w:t xml:space="preserve">Customs Officer</w:t>
      </w:r>
      <w:r>
        <w:rPr>
          <w:bCs/>
          <w:b/>
        </w:rPr>
        <w:t xml:space="preserve"> is undergoing significant transformation. In</w:t>
      </w:r>
      <w:r>
        <w:rPr>
          <w:bCs/>
          <w:b/>
        </w:rPr>
        <w:t xml:space="preserve"> </w:t>
      </w:r>
      <w:r>
        <w:rPr>
          <w:bCs/>
          <w:b/>
        </w:rPr>
        <w:t xml:space="preserve">Germany Berlin</w:t>
      </w:r>
      <w:r>
        <w:rPr>
          <w:bCs/>
          <w:b/>
        </w:rPr>
        <w:t xml:space="preserve">, </w:t>
      </w:r>
      <w:r>
        <w:t xml:space="preserve">the integration of digital tools is accelerating. The use of Non-Intrusive Inspection (NII) systems, such as large-scale X-ray scanners and gamma-ray imagers, allows for faster processing times without compromising security.</w:t>
      </w:r>
    </w:p>
    <w:p>
      <w:pPr>
        <w:pStyle w:val="BodyText"/>
      </w:pPr>
      <w:r>
        <w:t xml:space="preserve">Moreover, the European Union’s push toward a "Single Window" environment means that</w:t>
      </w:r>
      <w:r>
        <w:t xml:space="preserve"> </w:t>
      </w:r>
      <w:hyperlink w:anchor="Xa39a3ee5e6b4b0d3255bfef95601890afd80709">
        <w:r>
          <w:rPr>
            <w:rStyle w:val="Hyperlink"/>
          </w:rPr>
          <w:t xml:space="preserve">Customs Officers</w:t>
        </w:r>
      </w:hyperlink>
      <w:r>
        <w:t xml:space="preserve"> are increasingly interacting with digital platforms rather than paper documents. This shift requires continuous upskilling. Modern</w:t>
      </w:r>
      <w:r>
        <w:t xml:space="preserve"> </w:t>
      </w:r>
      <w:r>
        <w:t xml:space="preserve">Germany Berlin</w:t>
      </w:r>
      <w:r>
        <w:t xml:space="preserve">-based officers must be proficient in data analytics, cybersecurity basics, and international trade law updates.</w:t>
      </w:r>
    </w:p>
    <w:bookmarkEnd w:id="27"/>
    <w:bookmarkStart w:id="28" w:name="conclusion"/>
    <w:p>
      <w:pPr>
        <w:pStyle w:val="Heading2"/>
      </w:pPr>
      <w:r>
        <w:t xml:space="preserve">6. Conclusion</w:t>
      </w:r>
    </w:p>
    <w:p>
      <w:pPr>
        <w:pStyle w:val="FirstParagraph"/>
      </w:pPr>
      <w:r>
        <w:t xml:space="preserve">In conclusion, the role of a</w:t>
      </w:r>
      <w:r>
        <w:t xml:space="preserve"> </w:t>
      </w:r>
      <w:hyperlink w:anchor="Xa39a3ee5e6b4b0d3255bfef95601890afd80709">
        <w:r>
          <w:rPr>
            <w:rStyle w:val="Hyperlink"/>
          </w:rPr>
          <w:t xml:space="preserve">Customs Officer</w:t>
        </w:r>
      </w:hyperlink>
      <w:r>
        <w:t xml:space="preserve"> in</w:t>
      </w:r>
      <w:r>
        <w:t xml:space="preserve"> </w:t>
      </w:r>
      <w:r>
        <w:t xml:space="preserve">Germany Berlin</w:t>
      </w:r>
      <w:r>
        <w:t xml:space="preserve"> is multifaceted and critically important. It bridges the gap between facilitating legitimate trade and protecting national interests. The unique position of Berlin as a logistical hub demands officers who are adaptable, technologically savvy, and legally astute.</w:t>
      </w:r>
    </w:p>
    <w:p>
      <w:pPr>
        <w:pStyle w:val="BodyText"/>
      </w:pPr>
      <w:r>
        <w:t xml:space="preserve">As global supply chains become more complex and security threats evolve, the effectiveness of</w:t>
      </w:r>
    </w:p>
    <w:p>
      <w:pPr>
        <w:pStyle w:val="BodyText"/>
      </w:pPr>
      <w:r>
        <w:t xml:space="preserve">Customs Officers</w:t>
      </w:r>
      <w:r>
        <w:rPr>
          <w:bCs/>
          <w:b/>
        </w:rPr>
        <w:t xml:space="preserve"> in</w:t>
      </w:r>
      <w:r>
        <w:rPr>
          <w:bCs/>
          <w:b/>
        </w:rPr>
        <w:t xml:space="preserve"> </w:t>
      </w:r>
      <w:r>
        <w:rPr>
          <w:bCs/>
          <w:b/>
        </w:rPr>
        <w:t xml:space="preserve">Germany Berlin</w:t>
      </w:r>
      <w:r>
        <w:rPr>
          <w:bCs/>
          <w:b/>
        </w:rPr>
        <w:t xml:space="preserve"> will remain a cornerstone of European economic integrity and safety. Their work ensures that while goods flow freely, risks are contained, and laws are upheld. For anyone involved in trade with or through this region, understanding the rigorous standards enforced by these professionals is essential for successful compliance.</w:t>
      </w:r>
    </w:p>
    <w:p>
      <w:pPr>
        <w:pStyle w:val="BodyText"/>
      </w:pPr>
      <w:r>
        <w:rPr>
          <w:iCs/>
          <w:i/>
        </w:rPr>
        <w:t xml:space="preserve">This case study serves as a foundational reference for logistics managers, trade compliance officers, and policy analysts dealing with cross-border operations in Central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Customs Officer in Germany Berlin</dc:title>
  <dc:creator/>
  <dc:language>en</dc:language>
  <cp:keywords/>
  <dcterms:created xsi:type="dcterms:W3CDTF">2026-07-30T08:31:18Z</dcterms:created>
  <dcterms:modified xsi:type="dcterms:W3CDTF">2026-07-30T08:31:18Z</dcterms:modified>
</cp:coreProperties>
</file>

<file path=docProps/custom.xml><?xml version="1.0" encoding="utf-8"?>
<Properties xmlns="http://schemas.openxmlformats.org/officeDocument/2006/custom-properties" xmlns:vt="http://schemas.openxmlformats.org/officeDocument/2006/docPropsVTypes"/>
</file>