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Thailand</w:t>
      </w:r>
      <w:r>
        <w:t xml:space="preserve"> </w:t>
      </w:r>
      <w:r>
        <w:t xml:space="preserve">Bangkok</w:t>
      </w:r>
    </w:p>
    <w:bookmarkStart w:id="27" w:name="X4219d1a9c2bdbd1596e6aadee7b9d3156a9bb1d"/>
    <w:p>
      <w:pPr>
        <w:pStyle w:val="Heading1"/>
      </w:pPr>
      <w:r>
        <w:t xml:space="preserve">Case Study: Operational Dynamics and Strategic Importance of the Customs Officer in Thailand Bangkok</w:t>
      </w:r>
    </w:p>
    <w:p>
      <w:pPr>
        <w:pStyle w:val="FirstParagraph"/>
      </w:pPr>
      <w:r>
        <w:rPr>
          <w:bCs/>
          <w:b/>
        </w:rPr>
        <w:t xml:space="preserve">Date:</w:t>
      </w:r>
      <w:r>
        <w:t xml:space="preserve"> </w:t>
      </w:r>
      <w:r>
        <w:t xml:space="preserve">October 20, 2023</w:t>
      </w:r>
      <w:r>
        <w:br/>
      </w:r>
      <w:r>
        <w:rPr>
          <w:bCs/>
          <w:b/>
        </w:rPr>
        <w:t xml:space="preserve">Type:</w:t>
      </w:r>
      <w:r>
        <w:t xml:space="preserve"> </w:t>
      </w:r>
      <w:r>
        <w:t xml:space="preserve">Professional Case Study</w:t>
      </w:r>
      <w:r>
        <w:br/>
      </w:r>
      <w:r>
        <w:rPr>
          <w:bCs/>
          <w:b/>
        </w:rPr>
        <w:t xml:space="preserve">Degree of Focus:</w:t>
      </w:r>
      <w:r>
        <w:t xml:space="preserve">** Thailand Bangkok Customs Operations</w:t>
      </w:r>
    </w:p>
    <w:bookmarkStart w:id="20" w:name="executive-summary"/>
    <w:p>
      <w:pPr>
        <w:pStyle w:val="Heading2"/>
      </w:pPr>
      <w:r>
        <w:t xml:space="preserve">1. Executive Summary</w:t>
      </w:r>
    </w:p>
    <w:p>
      <w:pPr>
        <w:pStyle w:val="FirstParagraph"/>
      </w:pPr>
      <w:r>
        <w:t xml:space="preserve">This Case Study provides a comprehensive analysis of the critical role played by the</w:t>
      </w:r>
      <w:r>
        <w:t xml:space="preserve"> </w:t>
      </w:r>
      <w:r>
        <w:rPr>
          <w:bCs/>
          <w:b/>
        </w:rPr>
        <w:t xml:space="preserve">Customs OfficerCustoms Officer</w:t>
      </w:r>
    </w:p>
    <w:bookmarkEnd w:id="20"/>
    <w:bookmarkStart w:id="21" w:name="Xd6cc9d8e8ab4b3d3ee9f85fd0be0dbacc3c87d0"/>
    <w:p>
      <w:pPr>
        <w:pStyle w:val="Heading2"/>
      </w:pPr>
      <w:r>
        <w:t xml:space="preserve">2. Background: The Significance of Thailand Bangkok</w:t>
      </w:r>
    </w:p>
    <w:p>
      <w:pPr>
        <w:pStyle w:val="FirstParagraph"/>
      </w:pPr>
      <w:r>
        <w:rPr>
          <w:bCs/>
          <w:b/>
        </w:rPr>
        <w:t xml:space="preserve">Thailand Bangkok</w:t>
      </w:r>
    </w:p>
    <w:p>
      <w:pPr>
        <w:pStyle w:val="BodyText"/>
      </w:pPr>
      <w:r>
        <w:t xml:space="preserve">In this context, the</w:t>
      </w:r>
      <w:r>
        <w:t xml:space="preserve"> </w:t>
      </w:r>
      <w:r>
        <w:rPr>
          <w:bCs/>
          <w:b/>
        </w:rPr>
        <w:t xml:space="preserve">Customs Officer</w:t>
      </w:r>
    </w:p>
    <w:bookmarkEnd w:id="21"/>
    <w:bookmarkStart w:id="26" w:name="profile-the-role-of-the-customs-officer"/>
    <w:p>
      <w:pPr>
        <w:pStyle w:val="Heading2"/>
      </w:pPr>
      <w:r>
        <w:t xml:space="preserve">3. Profile: The Role of the Customs Officer</w:t>
      </w:r>
    </w:p>
    <w:p>
      <w:pPr>
        <w:pStyle w:val="FirstParagraph"/>
      </w:pPr>
      <w:r>
        <w:t xml:space="preserve">The primary responsibilities of a</w:t>
      </w:r>
    </w:p>
    <w:p>
      <w:pPr>
        <w:pStyle w:val="BodyText"/>
      </w:pPr>
      <w:r>
        <w:t xml:space="preserve">Customs Officer** are multifaceted:</w:t>
      </w:r>
    </w:p>
    <w:p>
      <w:pPr>
        <w:numPr>
          <w:ilvl w:val="0"/>
          <w:numId w:val="1001"/>
        </w:numPr>
        <w:pStyle w:val="Compact"/>
      </w:pPr>
      <w:r>
        <w:rPr>
          <w:bCs/>
          <w:b/>
        </w:rPr>
        <w:t xml:space="preserve">Tariff Classification and Valuation:</w:t>
      </w:r>
      <w:r>
        <w:t xml:space="preserve"> </w:t>
      </w:r>
      <w:r>
        <w:t xml:space="preserve">Ensuring that goods are correctly classified under the Harmonized System (HS) codes to apply the appropriate duty rates. Errors here can lead to significant revenue loss for the government or undue financial burden on importers.</w:t>
      </w:r>
    </w:p>
    <w:p>
      <w:pPr>
        <w:numPr>
          <w:ilvl w:val="0"/>
          <w:numId w:val="1001"/>
        </w:numPr>
        <w:pStyle w:val="Compact"/>
      </w:pPr>
      <w:r>
        <w:rPr>
          <w:bCs/>
          <w:b/>
        </w:rPr>
        <w:t xml:space="preserve">Risk Assessment:</w:t>
      </w:r>
      <w:r>
        <w:t xml:space="preserve"> </w:t>
      </w:r>
      <w:r>
        <w:t xml:space="preserve">Utilizing data analytics to identify high-risk shipments. A</w:t>
      </w:r>
      <w:r>
        <w:t xml:space="preserve"> </w:t>
      </w:r>
      <w:r>
        <w:rPr>
          <w:bCs/>
          <w:b/>
        </w:rPr>
        <w:t xml:space="preserve">Customs Officer</w:t>
      </w:r>
    </w:p>
    <w:p>
      <w:pPr>
        <w:numPr>
          <w:ilvl w:val="0"/>
          <w:numId w:val="1001"/>
        </w:numPr>
        <w:pStyle w:val="Compact"/>
      </w:pPr>
      <w:r>
        <w:rPr>
          <w:bCs/>
          <w:b/>
        </w:rPr>
        <w:t xml:space="preserve">Physical Examination:** Conducting inspections of containers and cargo. In the humid climate of</w:t>
      </w:r>
    </w:p>
    <w:p>
      <w:pPr>
        <w:numPr>
          <w:ilvl w:val="0"/>
          <w:numId w:val="1001"/>
        </w:numPr>
        <w:pStyle w:val="Compact"/>
      </w:pPr>
      <w:r>
        <w:t xml:space="preserve">Audit and Compliance:** Post-clearance audits are essential to verify that importers have declared information accurately. This ensures long-term compliance with Thai customs laws.</w:t>
      </w:r>
    </w:p>
    <w:p>
      <w:pPr>
        <w:pStyle w:val="FirstParagraph"/>
      </w:pPr>
      <w:r>
        <w:rPr>
          <w:bCs/>
          <w:b/>
        </w:rPr>
        <w:t xml:space="preserve">Note on Jurisdiction:</w:t>
      </w:r>
      <w:r>
        <w:t xml:space="preserve"> </w:t>
      </w:r>
      <w:r>
        <w:t xml:space="preserve">In</w:t>
      </w:r>
    </w:p>
    <w:bookmarkStart w:id="22" w:name="X6ae4b85499615fa811e08a84267c2a5cdd5396a"/>
    <w:p>
      <w:pPr>
        <w:pStyle w:val="Heading2"/>
      </w:pPr>
      <w:r>
        <w:t xml:space="preserve">4. Case Scenario: The Challenge of High-Volume E-Commerce</w:t>
      </w:r>
    </w:p>
    <w:p>
      <w:pPr>
        <w:pStyle w:val="FirstParagraph"/>
      </w:pPr>
      <w:r>
        <w:t xml:space="preserve">To illustrate the complexities faced by a</w:t>
      </w:r>
      <w:r>
        <w:t xml:space="preserve"> </w:t>
      </w:r>
      <w:r>
        <w:rPr>
          <w:bCs/>
          <w:b/>
        </w:rPr>
        <w:t xml:space="preserve">Customs Officer** in</w:t>
      </w:r>
    </w:p>
    <w:p>
      <w:pPr>
        <w:pStyle w:val="BodyText"/>
      </w:pPr>
      <w:r>
        <w:t xml:space="preserve">The Situation:** During the annual "Double Day" shopping festivals, Suvarnabhumi Airport and various logistics hubs in ** experienced a 300% increase in inbound parcels from international sellers. Many of these parcels were valued below the de minimis threshold for duty-free entry, but they carried a high risk of undervaluation or misclassification to avoid taxes.</w:t>
      </w:r>
    </w:p>
    <w:p>
      <w:pPr>
        <w:pStyle w:val="BodyText"/>
      </w:pPr>
      <w:r>
        <w:t xml:space="preserve">The Officer’s Action:** A senior</w:t>
      </w:r>
    </w:p>
    <w:p>
      <w:pPr>
        <w:pStyle w:val="BodyText"/>
      </w:pPr>
      <w:r>
        <w:t xml:space="preserve">Customs Officer** on duty noticed a pattern: multiple shipments from different origins shared identical weight profiles and declared values that seemed inconsistent with the declared contents (e.g., "plastic toys" weighing 5kg). Recognizing this as a potential smuggling ring using e-commerce channels to bypass taxes, the officer initiated targeted inspections.</w:t>
      </w:r>
    </w:p>
    <w:p>
      <w:pPr>
        <w:pStyle w:val="BodyText"/>
      </w:pPr>
      <w:r>
        <w:t xml:space="preserve">The Resolution:** Through detailed examination, officers discovered that many packages contained high-end counterfeit luxury goods rather than cheap plastic items. This intervention prevented significant revenue loss and protected local businesses from unfair competition. The case highlighted the need for enhanced data analytics tools to monitor e-commerce trends in .</w:t>
      </w:r>
    </w:p>
    <w:bookmarkEnd w:id="22"/>
    <w:bookmarkStart w:id="23" w:name="X2e94dbd3c1b85b673c68dec43581f4bc00e5b5e"/>
    <w:p>
      <w:pPr>
        <w:pStyle w:val="Heading2"/>
      </w:pPr>
      <w:r>
        <w:t xml:space="preserve">5. Challenges Faced by Customs Officers in Thailand Bangkok</w:t>
      </w:r>
    </w:p>
    <w:p>
      <w:pPr>
        <w:pStyle w:val="FirstParagraph"/>
      </w:pPr>
      <w:r>
        <w:t xml:space="preserve">The working environment for a</w:t>
      </w:r>
    </w:p>
    <w:p>
      <w:pPr>
        <w:pStyle w:val="BodyText"/>
      </w:pPr>
      <w:r>
        <w:t xml:space="preserve">**Customs Officer** in &lt; strong&gt;**Thailand Bangkok** is fraught with unique challenges:</w:t>
      </w:r>
    </w:p>
    <w:p>
      <w:pPr>
        <w:numPr>
          <w:ilvl w:val="0"/>
          <w:numId w:val="1002"/>
        </w:numPr>
        <w:pStyle w:val="Compact"/>
      </w:pPr>
      <w:r>
        <w:rPr>
          <w:bCs/>
          <w:b/>
        </w:rPr>
        <w:t xml:space="preserve">Traffic and Logistics Bottlenecks:** Despite modern facilities, the surrounding infrastructure in</w:t>
      </w:r>
    </w:p>
    <w:p>
      <w:pPr>
        <w:numPr>
          <w:ilvl w:val="0"/>
          <w:numId w:val="1002"/>
        </w:numPr>
        <w:pStyle w:val="Compact"/>
      </w:pPr>
      <w:r>
        <w:rPr>
          <w:bCs/>
          <w:b/>
        </w:rPr>
        <w:t xml:space="preserve">Corruption Risks:** Like many major trade hubs,</w:t>
      </w:r>
    </w:p>
    <w:p>
      <w:pPr>
        <w:numPr>
          <w:ilvl w:val="0"/>
          <w:numId w:val="1002"/>
        </w:numPr>
        <w:pStyle w:val="Compact"/>
      </w:pPr>
      <w:r>
        <w:t xml:space="preserve">Rapidly Evolving Trade Formats:** The rise of digital services, cryptocurrency transactions, and complex global supply chains requires officers to constantly upskill. Understanding the nuances of digital trade is now as important as understanding physical goods.</w:t>
      </w:r>
    </w:p>
    <w:p>
      <w:pPr>
        <w:numPr>
          <w:ilvl w:val="0"/>
          <w:numId w:val="1002"/>
        </w:numPr>
        <w:pStyle w:val="Compact"/>
      </w:pPr>
      <w:r>
        <w:t xml:space="preserve">Public Scrutiny:** As a visible government agency in the capital, Customs operations in</w:t>
      </w:r>
    </w:p>
    <w:bookmarkEnd w:id="23"/>
    <w:bookmarkStart w:id="24" w:name="X4ed694f037c4308b6f98cfbc105c23092843510"/>
    <w:p>
      <w:pPr>
        <w:pStyle w:val="Heading2"/>
      </w:pPr>
      <w:r>
        <w:t xml:space="preserve">6. Technological Integration and Future Outlook</w:t>
      </w:r>
    </w:p>
    <w:p>
      <w:pPr>
        <w:pStyle w:val="FirstParagraph"/>
      </w:pPr>
      <w:r>
        <w:t xml:space="preserve">To address these challenges, the Customs Department in</w:t>
      </w:r>
    </w:p>
    <w:p>
      <w:pPr>
        <w:numPr>
          <w:ilvl w:val="0"/>
          <w:numId w:val="1003"/>
        </w:numPr>
        <w:pStyle w:val="Compact"/>
      </w:pPr>
      <w:r>
        <w:t xml:space="preserve">X-Ray and CT Scanners:** Non-intrusive inspection (NII) technology allows officers to scan containers without opening them, speeding up clearance times while maintaining security.</w:t>
      </w:r>
    </w:p>
    <w:p>
      <w:pPr>
        <w:numPr>
          <w:ilvl w:val="0"/>
          <w:numId w:val="1003"/>
        </w:numPr>
        <w:pStyle w:val="Compact"/>
      </w:pPr>
      <w:r>
        <w:rPr>
          <w:bCs/>
          <w:b/>
        </w:rPr>
        <w:t xml:space="preserve">Data Analytics and AI:** Predictive algorithms help identify suspicious patterns in trade data, allowing a</w:t>
      </w:r>
    </w:p>
    <w:p>
      <w:pPr>
        <w:numPr>
          <w:ilvl w:val="0"/>
          <w:numId w:val="1003"/>
        </w:numPr>
        <w:pStyle w:val="Compact"/>
      </w:pPr>
      <w:r>
        <w:t xml:space="preserve">Digital Submission Systems:** Paperless customs clearance systems reduce administrative burdens and minimize human error, facilitating smoother trade flows in</w:t>
      </w:r>
    </w:p>
    <w:p>
      <w:pPr>
        <w:pStyle w:val="FirstParagraph"/>
      </w:pPr>
      <w:r>
        <w:t xml:space="preserve">The future of the **Thailand Bangkok** will likely shift further towards data analysis and risk management rather than manual inspection. However, the human element remains irreplaceable for making complex ethical and legal judgments.</w:t>
      </w:r>
    </w:p>
    <w:bookmarkEnd w:id="24"/>
    <w:bookmarkStart w:id="25" w:name="conclusion"/>
    <w:p>
      <w:pPr>
        <w:pStyle w:val="Heading2"/>
      </w:pPr>
      <w:r>
        <w:t xml:space="preserve">7. Conclusion</w:t>
      </w:r>
    </w:p>
    <w:p>
      <w:pPr>
        <w:pStyle w:val="FirstParagraph"/>
      </w:pPr>
      <w:r>
        <w:t xml:space="preserve">The</w:t>
      </w:r>
      <w:r>
        <w:t xml:space="preserve"> </w:t>
      </w:r>
      <w:r>
        <w:rPr>
          <w:bCs/>
          <w:b/>
        </w:rPr>
        <w:t xml:space="preserve">**Customs Officer** serving in</w:t>
      </w:r>
    </w:p>
    <w:p>
      <w:pPr>
        <w:pStyle w:val="BodyText"/>
      </w:pPr>
      <w:r>
        <w:t xml:space="preserve">This Case Study demonstrates that effective customs administration is not just about collecting duties; it is about enabling secure and efficient commerce. For any stakeholder involved in international trade with *, understanding the rigorous standards and responsibilities of the</w:t>
      </w:r>
    </w:p>
    <w:p>
      <w:pPr>
        <w:pStyle w:val="BodyText"/>
      </w:pPr>
      <w:r>
        <w:rPr>
          <w:iCs/>
          <w:i/>
        </w:rPr>
        <w:t xml:space="preserve">This document underscores that the integrity of &lt; strong&gt;**Thailand Bangkok’s** trade ecosystem relies heavily on the diligence, expertise, and professionalism of its customs workforce. As trade volumes expand, so too must the support systems and training provided to these essential officers.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Customs Officer in Thailand Bangkok</dc:title>
  <dc:creator/>
  <dc:language>en</dc:language>
  <cp:keywords/>
  <dcterms:created xsi:type="dcterms:W3CDTF">2026-07-29T16:34:49Z</dcterms:created>
  <dcterms:modified xsi:type="dcterms:W3CDTF">2026-07-29T16:34:49Z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