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p>
      <w:pPr>
        <w:pStyle w:val="FirstParagraph"/>
      </w:pPr>
      <w:r>
        <w:rPr>
          <w:bCs/>
          <w:b/>
        </w:rPr>
        <w:t xml:space="preserve">Case Study:</w:t>
      </w:r>
      <w:r>
        <w:t xml:space="preserve"> </w:t>
      </w:r>
      <w:r>
        <w:t xml:space="preserve">Navigating the Data Landscape as a</w:t>
      </w:r>
      <w:r>
        <w:t xml:space="preserve"> </w:t>
      </w:r>
      <w:r>
        <w:rPr>
          <w:bCs/>
          <w:b/>
        </w:rPr>
        <w:t xml:space="preserve">Data Scientist</w:t>
      </w:r>
      <w:r>
        <w:t xml:space="preserve">In the rapidly evolving global economy, data has emerged as the new oil. However, its value is not inherent; it must be refined. This</w:t>
      </w:r>
    </w:p>
    <w:p>
      <w:pPr>
        <w:pStyle w:val="BodyText"/>
      </w:pPr>
      <w:r>
        <w:t xml:space="preserve">Case Study</w:t>
      </w:r>
    </w:p>
    <w:p>
      <w:pPr>
        <w:pStyle w:val="BodyText"/>
      </w:pPr>
      <w:r>
        <w:t xml:space="preserve">explores the critical role of a</w:t>
      </w:r>
      <w:r>
        <w:t xml:space="preserve"> </w:t>
      </w:r>
      <w:r>
        <w:rPr>
          <w:bCs/>
          <w:b/>
        </w:rPr>
        <w:t xml:space="preserve">Data Scientist</w:t>
      </w:r>
    </w:p>
    <w:p>
      <w:pPr>
        <w:pStyle w:val="BodyText"/>
      </w:pPr>
      <w:r>
        <w:rPr>
          <w:bCs/>
          <w:b/>
        </w:rPr>
        <w:t xml:space="preserve">The Context:</w:t>
      </w:r>
      <w:r>
        <w:t xml:space="preserve"> </w:t>
      </w:r>
      <w:r>
        <w:t xml:space="preserve">The Unique Ecosystem of Belgium Brussels</w:t>
      </w:r>
    </w:p>
    <w:p>
      <w:pPr>
        <w:pStyle w:val="BodyText"/>
      </w:pPr>
      <w:r>
        <w:t xml:space="preserve">The city of Brussels is often referred to as the "Capital Europe." As the de facto capital European Union, hosting major institutions such as the European Commission, the Council of Europe, and numerous international NGOs, think tanks, and lobbying groups. This unique geopolitical position creates a distinct data environment that differs significantly from tech hubs like Berlin Paris or London. The data generated here is less focused on consumer behavior algorithms for e-commerce platforms and more on policy impact analysis public sector efficiency energy transition metrics cross-border regulatory compliance.</w:t>
      </w:r>
    </w:p>
    <w:p>
      <w:pPr>
        <w:pStyle w:val="BodyText"/>
      </w:pPr>
      <w:r>
        <w:t xml:space="preserve">For a</w:t>
      </w:r>
      <w:r>
        <w:t xml:space="preserve"> </w:t>
      </w:r>
      <w:r>
        <w:rPr>
          <w:bCs/>
          <w:b/>
        </w:rPr>
        <w:t xml:space="preserve">Data Scientist</w:t>
      </w:r>
    </w:p>
    <w:p>
      <w:pPr>
        <w:pStyle w:val="BodyText"/>
      </w:pPr>
      <w:r>
        <w:rPr>
          <w:bCs/>
          <w:b/>
        </w:rPr>
        <w:t xml:space="preserve">The Protagonist:</w:t>
      </w:r>
      <w:r>
        <w:t xml:space="preserve"> </w:t>
      </w:r>
      <w:r>
        <w:t xml:space="preserve">Defining the</w:t>
      </w:r>
    </w:p>
    <w:p>
      <w:pPr>
        <w:pStyle w:val="BodyText"/>
      </w:pPr>
      <w:r>
        <w:t xml:space="preserve">Data Scientist</w:t>
      </w:r>
    </w:p>
    <w:p>
      <w:pPr>
        <w:pStyle w:val="BodyText"/>
      </w:pPr>
      <w:r>
        <w:t xml:space="preserve">In this case study, we define the profile of a</w:t>
      </w:r>
    </w:p>
    <w:p>
      <w:pPr>
        <w:pStyle w:val="BodyText"/>
      </w:pPr>
      <w:r>
        <w:t xml:space="preserve">Data Scientist operating in this sector. Unlike a software engineer who builds applications, or a data analyst who creates dashboards for historical reporting, the</w:t>
      </w:r>
      <w:r>
        <w:t xml:space="preserve"> </w:t>
      </w:r>
      <w:r>
        <w:rPr>
          <w:bCs/>
          <w:b/>
        </w:rPr>
        <w:t xml:space="preserve">Data Scientist</w:t>
      </w:r>
      <w:r>
        <w:t xml:space="preserve"> </w:t>
      </w:r>
      <w:r>
        <w:t xml:space="preserve">here acts as an interdisciplinary bridge. They possess strong skills in Python or R for statistical modeling and machine learning, but they must also possess domain expertise in public policy economics or environmental science.</w:t>
      </w:r>
    </w:p>
    <w:bookmarkStart w:id="20" w:name="core-responsibilities"/>
    <w:p>
      <w:pPr>
        <w:pStyle w:val="Heading3"/>
      </w:pPr>
      <w:r>
        <w:rPr>
          <w:bCs/>
          <w:b/>
        </w:rPr>
        <w:t xml:space="preserve">Core Responsibilities:</w:t>
      </w:r>
    </w:p>
    <w:p>
      <w:pPr>
        <w:numPr>
          <w:ilvl w:val="0"/>
          <w:numId w:val="1001"/>
        </w:numPr>
        <w:pStyle w:val="Compact"/>
      </w:pPr>
      <w:r>
        <w:rPr>
          <w:bCs/>
          <w:b/>
        </w:rPr>
        <w:t xml:space="preserve">Predictive Modeling for Policy:</w:t>
      </w:r>
      <w:r>
        <w:t xml:space="preserve"> </w:t>
      </w:r>
      <w:r>
        <w:t xml:space="preserve">Using historical data to predict the outcomes of proposed legislation. For example, modeling traffic patterns after a new cycling lane initiative or predicting energy consumption based on climate change projections.</w:t>
      </w:r>
    </w:p>
    <w:p>
      <w:pPr>
        <w:numPr>
          <w:ilvl w:val="0"/>
          <w:numId w:val="1001"/>
        </w:numPr>
        <w:pStyle w:val="Compact"/>
      </w:pPr>
      <w:r>
        <w:t xml:space="preserve">Natural Language Processing (NLP):</w:t>
      </w:r>
    </w:p>
    <w:p>
      <w:pPr>
        <w:numPr>
          <w:ilvl w:val="0"/>
          <w:numId w:val="1000"/>
        </w:numPr>
        <w:pStyle w:val="Compact"/>
      </w:pPr>
      <w:r>
        <w:t xml:space="preserve">In Brussels, documents are multilingual. A</w:t>
      </w:r>
    </w:p>
    <w:p>
      <w:pPr>
        <w:numPr>
          <w:ilvl w:val="0"/>
          <w:numId w:val="1000"/>
        </w:numPr>
        <w:pStyle w:val="Compact"/>
      </w:pPr>
      <w:r>
        <w:t xml:space="preserve">Data Scientist</w:t>
      </w:r>
    </w:p>
    <w:p>
      <w:pPr>
        <w:numPr>
          <w:ilvl w:val="0"/>
          <w:numId w:val="1000"/>
        </w:numPr>
        <w:pStyle w:val="Compact"/>
      </w:pPr>
      <w:r>
        <w:t xml:space="preserve">must develop NLP pipelines that can process unstructured text in French Dutch and English to extract sentiment from public consultations or identify trends in legislative debates.</w:t>
      </w:r>
    </w:p>
    <w:p>
      <w:pPr>
        <w:numPr>
          <w:ilvl w:val="0"/>
          <w:numId w:val="1001"/>
        </w:numPr>
      </w:pPr>
      <w:r>
        <w:rPr>
          <w:bCs/>
          <w:b/>
        </w:rPr>
        <w:t xml:space="preserve">Ensuring Ethical AI Compliance:</w:t>
      </w:r>
    </w:p>
    <w:p>
      <w:pPr>
        <w:numPr>
          <w:ilvl w:val="0"/>
          <w:numId w:val="1000"/>
        </w:numPr>
      </w:pPr>
      <w:r>
        <w:t xml:space="preserve">Given the high visibility of EU institutions, ethical considerations are paramount. The</w:t>
      </w:r>
      <w:r>
        <w:t xml:space="preserve"> </w:t>
      </w:r>
      <w:r>
        <w:rPr>
          <w:bCs/>
          <w:b/>
        </w:rPr>
        <w:t xml:space="preserve">Data Scientist</w:t>
      </w:r>
      <w:r>
        <w:t xml:space="preserve"> </w:t>
      </w:r>
      <w:r>
        <w:t xml:space="preserve">must ensure that algorithms do not perpetuate bias against specific linguistic groups or demographic regions within Belgium and the wider EU.</w:t>
      </w:r>
    </w:p>
    <w:p>
      <w:pPr>
        <w:pStyle w:val="FirstParagraph"/>
      </w:pPr>
      <w:r>
        <w:t xml:space="preserve">The Challenge: Data Silos in a Multilingual Federation</w:t>
      </w:r>
    </w:p>
    <w:p>
      <w:pPr>
        <w:pStyle w:val="BodyText"/>
      </w:pPr>
      <w:r>
        <w:t xml:space="preserve">Belgium is a federal state with complex linguistic divisions. This political structure translates into digital silos. Public data may be hosted on servers managed by different regional authorities (Flemish Walloon or Brussels-Capital Region), each with different technical standards and privacy interpretations.</w:t>
      </w:r>
    </w:p>
    <w:p>
      <w:pPr>
        <w:pStyle w:val="BodyText"/>
      </w:pPr>
      <w:r>
        <w:t xml:space="preserve">The</w:t>
      </w:r>
    </w:p>
    <w:p>
      <w:pPr>
        <w:pStyle w:val="BodyText"/>
      </w:pPr>
      <w:r>
        <w:t xml:space="preserve">Data Scientist</w:t>
      </w:r>
      <w:r>
        <w:t xml:space="preserve"> </w:t>
      </w:r>
      <w:r>
        <w:rPr>
          <w:bCs/>
          <w:b/>
        </w:rPr>
        <w:t xml:space="preserve">Role in Integration:</w:t>
      </w:r>
    </w:p>
    <w:p>
      <w:pPr>
        <w:pStyle w:val="BodyText"/>
      </w:pPr>
      <w:r>
        <w:t xml:space="preserve">The primary challenge for the</w:t>
      </w:r>
    </w:p>
    <w:p>
      <w:pPr>
        <w:pStyle w:val="BodyText"/>
      </w:pPr>
      <w:r>
        <w:t xml:space="preserve">Data Scientist</w:t>
      </w:r>
    </w:p>
    <w:p>
      <w:pPr>
        <w:pStyle w:val="BodyText"/>
      </w:pPr>
      <w:r>
        <w:t xml:space="preserve">is integration. They must design robust data pipelines that can ingest heterogeneous data sources. This involves:</w:t>
      </w:r>
    </w:p>
    <w:p>
      <w:pPr>
        <w:numPr>
          <w:ilvl w:val="0"/>
          <w:numId w:val="1002"/>
        </w:numPr>
        <w:pStyle w:val="Compact"/>
      </w:pPr>
      <w:r>
        <w:t xml:space="preserve">Cleaning inconsistent formats across different administrative bodies.</w:t>
      </w:r>
    </w:p>
    <w:p>
      <w:pPr>
        <w:numPr>
          <w:ilvl w:val="0"/>
          <w:numId w:val="1002"/>
        </w:numPr>
        <w:pStyle w:val="Compact"/>
      </w:pPr>
      <w:r>
        <w:t xml:space="preserve">Mapping semantic differences (e.g., how "housing" is defined differently in Flemish vs. Walloon databases).</w:t>
      </w:r>
    </w:p>
    <w:p>
      <w:pPr>
        <w:numPr>
          <w:ilvl w:val="0"/>
          <w:numId w:val="1002"/>
        </w:numPr>
        <w:pStyle w:val="Compact"/>
      </w:pPr>
      <w:r>
        <w:t xml:space="preserve">Create unified data lakes that allow for holistic analysis without compromising individual regional privacy standards.</w:t>
      </w:r>
    </w:p>
    <w:p>
      <w:pPr>
        <w:pStyle w:val="FirstParagraph"/>
      </w:pPr>
      <w:r>
        <w:t xml:space="preserve">The Solution: A Strategic Approach</w:t>
      </w:r>
    </w:p>
    <w:p>
      <w:pPr>
        <w:pStyle w:val="BodyText"/>
      </w:pPr>
      <w:r>
        <w:t xml:space="preserve">To address these challenges, the</w:t>
      </w:r>
    </w:p>
    <w:p>
      <w:pPr>
        <w:pStyle w:val="BodyText"/>
      </w:pPr>
      <w:r>
        <w:t xml:space="preserve">Data Scientist</w:t>
      </w:r>
    </w:p>
    <w:p>
      <w:pPr>
        <w:pStyle w:val="BodyText"/>
      </w:pPr>
      <w:r>
        <w:t xml:space="preserve">in this case study implements a three-phase strategy:</w:t>
      </w:r>
    </w:p>
    <w:bookmarkEnd w:id="20"/>
    <w:bookmarkStart w:id="21" w:name="Xc77de3005aa80b6722742a40addf76f625c721a"/>
    <w:p>
      <w:pPr>
        <w:pStyle w:val="Heading3"/>
      </w:pPr>
      <w:r>
        <w:t xml:space="preserve">Phase 1: Stakeholder Alignment and Ethical Frameworks</w:t>
      </w:r>
    </w:p>
    <w:p>
      <w:pPr>
        <w:pStyle w:val="FirstParagraph"/>
      </w:pPr>
      <w:r>
        <w:t xml:space="preserve">Before writing any code, the</w:t>
      </w:r>
    </w:p>
    <w:p>
      <w:pPr>
        <w:pStyle w:val="BodyText"/>
      </w:pPr>
      <w:r>
        <w:t xml:space="preserve">Data Scientist</w:t>
      </w:r>
    </w:p>
    <w:p>
      <w:pPr>
        <w:pStyle w:val="BodyText"/>
      </w:pPr>
      <w:r>
        <w:t xml:space="preserve">engages with policy makers to understand the specific questions they need answered. This ensures that the data work is relevant and actionable. Simultaneously, an ethical framework is established in line with the EU AI Act, ensuring transparency and explainability of models.</w:t>
      </w:r>
    </w:p>
    <w:bookmarkEnd w:id="21"/>
    <w:bookmarkStart w:id="22" w:name="X34523d335e5037781cb30949715414877b3b02e"/>
    <w:p>
      <w:pPr>
        <w:pStyle w:val="Heading3"/>
      </w:pPr>
      <w:r>
        <w:t xml:space="preserve">Phase 2: Technical Implementation and Multilingual Processing</w:t>
      </w:r>
    </w:p>
    <w:p>
      <w:pPr>
        <w:pStyle w:val="FirstParagraph"/>
      </w:pPr>
      <w:r>
        <w:t xml:space="preserve">The</w:t>
      </w:r>
    </w:p>
    <w:p>
      <w:pPr>
        <w:pStyle w:val="BodyText"/>
      </w:pPr>
      <w:r>
        <w:t xml:space="preserve">Data Scientist</w:t>
      </w:r>
    </w:p>
    <w:p>
      <w:pPr>
        <w:pStyle w:val="BodyText"/>
      </w:pPr>
      <w:r>
        <w:t xml:space="preserve">employs advanced NLP techniques using transformer models (such as BERT variants) fine-tuned on European languages. They build a centralized platform that allows non-technical stakeholders to query data safely. This phase emphasizes interoperability, using standardized APIs to connect disparate systems across the Belgian federal structure.</w:t>
      </w:r>
    </w:p>
    <w:bookmarkEnd w:id="22"/>
    <w:bookmarkStart w:id="23" w:name="Xf7a020d2dc7c4f4628f03c8bc1d62ddec88b28c"/>
    <w:p>
      <w:pPr>
        <w:pStyle w:val="Heading3"/>
      </w:pPr>
      <w:r>
        <w:t xml:space="preserve">Phase 3: Insight Generation and Policy Influence</w:t>
      </w:r>
    </w:p>
    <w:p>
      <w:pPr>
        <w:pStyle w:val="FirstParagraph"/>
      </w:pPr>
      <w:r>
        <w:t xml:space="preserve">The final output is not just a model but a narrative. The</w:t>
      </w:r>
    </w:p>
    <w:p>
      <w:pPr>
        <w:pStyle w:val="BodyText"/>
      </w:pPr>
      <w:r>
        <w:t xml:space="preserve">Data Scientist</w:t>
      </w:r>
    </w:p>
    <w:p>
      <w:pPr>
        <w:pStyle w:val="BodyText"/>
      </w:pPr>
      <w:r>
        <w:t xml:space="preserve">translates complex statistical findings into clear recommendations for decision-makers. For instance, demonstrating that investment in green public transport yields higher long-term economic benefits than subsidies for private cars, backed by rigorous data evidence.</w:t>
      </w:r>
    </w:p>
    <w:p>
      <w:pPr>
        <w:pStyle w:val="BodyText"/>
      </w:pPr>
      <w:r>
        <w:rPr>
          <w:bCs/>
          <w:b/>
        </w:rPr>
        <w:t xml:space="preserve">The Impact:</w:t>
      </w:r>
      <w:r>
        <w:t xml:space="preserve"> </w:t>
      </w:r>
      <w:r>
        <w:t xml:space="preserve">Transforming Governance in Belgium Brussels</w:t>
      </w:r>
    </w:p>
    <w:p>
      <w:pPr>
        <w:pStyle w:val="BodyText"/>
      </w:pPr>
      <w:r>
        <w:t xml:space="preserve">The successful execution of this</w:t>
      </w:r>
    </w:p>
    <w:p>
      <w:pPr>
        <w:pStyle w:val="BodyText"/>
      </w:pPr>
      <w:r>
        <w:t xml:space="preserve">Case Study</w:t>
      </w:r>
    </w:p>
    <w:p>
      <w:pPr>
        <w:pStyle w:val="BodyText"/>
      </w:pPr>
      <w:r>
        <w:t xml:space="preserve">leads to tangible outcomes. By empowering institutions with accurate data-driven insights, the efficiency of public services improves. For example, predictive maintenance models reduce infrastructure costs, while social welfare algorithms help target assistance more effectively to vulnerable populations.</w:t>
      </w:r>
    </w:p>
    <w:p>
      <w:pPr>
        <w:pStyle w:val="BodyText"/>
      </w:pPr>
      <w:r>
        <w:t xml:space="preserve">Furthermore, the presence of a skilled</w:t>
      </w:r>
    </w:p>
    <w:p>
      <w:pPr>
        <w:pStyle w:val="BodyText"/>
      </w:pPr>
      <w:r>
        <w:t xml:space="preserve">Data Scientist</w:t>
      </w:r>
    </w:p>
    <w:p>
      <w:pPr>
        <w:pStyle w:val="BodyText"/>
      </w:pPr>
      <w:r>
        <w:t xml:space="preserve">in Brussels elevates the city’s status as a center for "GovTech" and regulatory innovation. It positions Belgium as a leader in demonstrating how democratic societies can leverage big data while respecting fundamental privacy rights.</w:t>
      </w:r>
    </w:p>
    <w:bookmarkEnd w:id="23"/>
    <w:bookmarkStart w:id="24" w:name="X0851e7ce1ae4ea1c0703ba550a2977b09e1cdf5"/>
    <w:p>
      <w:pPr>
        <w:pStyle w:val="Heading2"/>
      </w:pPr>
      <w:r>
        <w:rPr>
          <w:bCs/>
          <w:b/>
        </w:rPr>
        <w:t xml:space="preserve">Conclusion:</w:t>
      </w:r>
      <w:r>
        <w:t xml:space="preserve"> </w:t>
      </w:r>
      <w:r>
        <w:t xml:space="preserve">The Future of Data Science in Europe</w:t>
      </w:r>
    </w:p>
    <w:p>
      <w:pPr>
        <w:pStyle w:val="FirstParagraph"/>
      </w:pPr>
      <w:r>
        <w:t xml:space="preserve">This</w:t>
      </w:r>
      <w:r>
        <w:t xml:space="preserve"> </w:t>
      </w:r>
      <w:r>
        <w:rPr>
          <w:bCs/>
          <w:b/>
        </w:rPr>
        <w:t xml:space="preserve">Case Study</w:t>
      </w:r>
      <w:r>
        <w:rPr>
          <w:bCs/>
          <w:b/>
        </w:rPr>
        <w:t xml:space="preserve"> </w:t>
      </w:r>
      <w:r>
        <w:rPr>
          <w:bCs/>
          <w:b/>
          <w:bCs/>
          <w:b/>
        </w:rPr>
        <w:t xml:space="preserve">illustrates that the role of a</w:t>
      </w:r>
      <w:r>
        <w:rPr>
          <w:bCs/>
          <w:b/>
          <w:bCs/>
          <w:b/>
        </w:rPr>
        <w:t xml:space="preserve"> </w:t>
      </w:r>
      <w:r>
        <w:rPr>
          <w:bCs/>
          <w:b/>
          <w:bCs/>
          <w:b/>
          <w:bCs/>
          <w:b/>
        </w:rPr>
        <w:t xml:space="preserve">Data Scientist</w:t>
      </w:r>
    </w:p>
    <w:p>
      <w:pPr>
        <w:pStyle w:val="BodyText"/>
      </w:pPr>
      <w:r>
        <w:t xml:space="preserve">As the EU continues to push for digital sovereignty and ethical AI standards, cities like Belgium Brussels will serve as living laboratories. The</w:t>
      </w:r>
      <w:r>
        <w:t xml:space="preserve"> </w:t>
      </w:r>
      <w:r>
        <w:rPr>
          <w:bCs/>
          <w:b/>
        </w:rPr>
        <w:t xml:space="preserve">Data Scientist</w:t>
      </w:r>
    </w:p>
    <w:p>
      <w:pPr>
        <w:pStyle w:val="BodyText"/>
      </w:pPr>
      <w:r>
        <w:rPr>
          <w:iCs/>
          <w:i/>
        </w:rPr>
        <w:t xml:space="preserve">Disclaimer: This document is a fictional case study created for illustrative purposes regarding the professional profile and impact of a Data Scientist in Brussels, Belgium.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Belgium Brussels</dc:title>
  <dc:creator/>
  <dc:language>en</dc:language>
  <cp:keywords/>
  <dcterms:created xsi:type="dcterms:W3CDTF">2026-07-29T04:53:41Z</dcterms:created>
  <dcterms:modified xsi:type="dcterms:W3CDTF">2026-07-29T04:53:41Z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