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Case</w:t>
      </w:r>
      <w:r>
        <w:t xml:space="preserve"> </w:t>
      </w:r>
      <w:r>
        <w:t xml:space="preserve">Study:</w:t>
      </w:r>
      <w:r>
        <w:t xml:space="preserve"> </w:t>
      </w:r>
      <w:r>
        <w:t xml:space="preserve">Berlin,</w:t>
      </w:r>
      <w:r>
        <w:t xml:space="preserve"> </w:t>
      </w:r>
      <w:r>
        <w:t xml:space="preserve">Germany</w:t>
      </w:r>
    </w:p>
    <w:bookmarkStart w:id="26" w:name="X7c58de09b10123d521dde8dd9057fe5df71315a"/>
    <w:p>
      <w:pPr>
        <w:pStyle w:val="Heading1"/>
      </w:pPr>
      <w:r>
        <w:t xml:space="preserve">The Data Scientist in the European Capital</w:t>
      </w:r>
    </w:p>
    <w:p>
      <w:pPr>
        <w:pStyle w:val="FirstParagraph"/>
      </w:pPr>
      <w:r>
        <w:rPr>
          <w:bCs/>
          <w:b/>
        </w:rPr>
        <w:t xml:space="preserve">This Case Study examines the pivotal role of the</w:t>
      </w:r>
      <w:r>
        <w:rPr>
          <w:bCs/>
          <w:b/>
        </w:rPr>
        <w:t xml:space="preserve"> </w:t>
      </w:r>
      <w:r>
        <w:rPr>
          <w:bCs/>
          <w:b/>
          <w:bCs/>
          <w:b/>
        </w:rPr>
        <w:t xml:space="preserve">Data Scientist</w:t>
      </w:r>
      <w:r>
        <w:rPr>
          <w:bCs/>
          <w:b/>
        </w:rPr>
        <w:t xml:space="preserve"> </w:t>
      </w:r>
      <w:r>
        <w:rPr>
          <w:bCs/>
          <w:b/>
        </w:rPr>
        <w:t xml:space="preserve">within Germany Berlin's rapidly evolving technological ecosystem, highlighting strategic challenges and transformative opportunities.</w:t>
      </w:r>
    </w:p>
    <w:p>
      <w:pPr>
        <w:pStyle w:val="BodyText"/>
      </w:pPr>
      <w:r>
        <w:t xml:space="preserve">.</w:t>
      </w:r>
    </w:p>
    <w:bookmarkStart w:id="20" w:name="introduction"/>
    <w:p>
      <w:pPr>
        <w:pStyle w:val="Heading2"/>
      </w:pPr>
      <w:r>
        <w:t xml:space="preserve">Introduction: The Digital Heart of Europe</w:t>
      </w:r>
    </w:p>
    <w:p>
      <w:pPr>
        <w:pStyle w:val="FirstParagraph"/>
      </w:pPr>
      <w:r>
        <w:t xml:space="preserve">In recent years, Berlin has firmly established itself as one of Europe's most vibrant technology hubs. Often referred to as the "Startup Capital" of the continent,</w:t>
      </w:r>
      <w:r>
        <w:t xml:space="preserve"> </w:t>
      </w:r>
      <w:r>
        <w:rPr>
          <w:bCs/>
          <w:b/>
        </w:rPr>
        <w:t xml:space="preserve">Germany Berlin</w:t>
      </w:r>
      <w:r>
        <w:t xml:space="preserve"> </w:t>
      </w:r>
      <w:r>
        <w:t xml:space="preserve">is characterized by a unique blend of historical significance and avant-garde innovation. At the core of this digital transformation lies a critical professional role: the</w:t>
      </w:r>
      <w:r>
        <w:t xml:space="preserve"> </w:t>
      </w:r>
      <w:r>
        <w:rPr>
          <w:bCs/>
          <w:b/>
        </w:rPr>
        <w:t xml:space="preserve">Data Scientist</w:t>
      </w:r>
      <w:r>
        <w:t xml:space="preserve">. This case study explores how data-driven decision-making has become indispensable in</w:t>
      </w:r>
    </w:p>
    <w:p>
      <w:pPr>
        <w:pStyle w:val="BodyText"/>
      </w:pPr>
      <w:r>
        <w:t xml:space="preserve">Germany Berlin’s corporate landscape, ranging from legacy automotive giants to agile fintech startups and public sector institutions. Understanding the trajectory and requirements of the</w:t>
      </w:r>
      <w:r>
        <w:t xml:space="preserve"> </w:t>
      </w:r>
      <w:r>
        <w:rPr>
          <w:bCs/>
          <w:b/>
        </w:rPr>
        <w:t xml:space="preserve">Data Scientist</w:t>
      </w:r>
      <w:r>
        <w:t xml:space="preserve"> </w:t>
      </w:r>
      <w:r>
        <w:t xml:space="preserve">in this specific geopolitical context is crucial for stakeholders aiming to leverage analytical capabilities effectively.</w:t>
      </w:r>
    </w:p>
    <w:p>
      <w:pPr>
        <w:pStyle w:val="BodyText"/>
      </w:pPr>
      <w:r>
        <w:t xml:space="preserve">.</w:t>
      </w:r>
    </w:p>
    <w:bookmarkEnd w:id="20"/>
    <w:bookmarkStart w:id="21" w:name="context"/>
    <w:p>
      <w:pPr>
        <w:pStyle w:val="Heading2"/>
      </w:pPr>
      <w:r>
        <w:t xml:space="preserve">Contextualizing Germany Berlin's Economic Landscape</w:t>
      </w:r>
    </w:p>
    <w:p>
      <w:pPr>
        <w:pStyle w:val="FirstParagraph"/>
      </w:pPr>
      <w:r>
        <w:rPr>
          <w:bCs/>
          <w:b/>
        </w:rPr>
        <w:t xml:space="preserve">Germany Berlin</w:t>
      </w:r>
      <w:r>
        <w:t xml:space="preserve"> </w:t>
      </w:r>
      <w:r>
        <w:t xml:space="preserve">represents a complex market where tradition meets cutting-edge technology. The city’s economy relies heavily on sectors such as software, telecommunications, and e-commerce, all of which generate massive volumes of unstructured data. For decades,</w:t>
      </w:r>
    </w:p>
    <w:p>
      <w:pPr>
        <w:pStyle w:val="BodyText"/>
      </w:pPr>
      <w:r>
        <w:t xml:space="preserve">. Germany . has been synonymous with engineering precision; however, the modern iteration demands computational intelligence to maintain competitive advantage in</w:t>
      </w:r>
      <w:r>
        <w:t xml:space="preserve"> </w:t>
      </w:r>
      <w:r>
        <w:rPr>
          <w:bCs/>
          <w:b/>
        </w:rPr>
        <w:t xml:space="preserve">Germany Berlin</w:t>
      </w:r>
      <w:r>
        <w:t xml:space="preserve">'s dynamic environment.</w:t>
      </w:r>
    </w:p>
    <w:p>
      <w:pPr>
        <w:pStyle w:val="BodyText"/>
      </w:pPr>
      <w:r>
        <w:t xml:space="preserve">The emergence of</w:t>
      </w:r>
      <w:r>
        <w:t xml:space="preserve"> </w:t>
      </w:r>
      <w:r>
        <w:rPr>
          <w:bCs/>
          <w:b/>
        </w:rPr>
        <w:t xml:space="preserve">Data Scientist</w:t>
      </w:r>
      <w:r>
        <w:t xml:space="preserve"> </w:t>
      </w:r>
      <w:r>
        <w:t xml:space="preserve">roles in this region reflects a broader shift towards evidence-based strategies. Companies operating within</w:t>
      </w:r>
    </w:p>
    <w:p>
      <w:pPr>
        <w:pStyle w:val="BodyText"/>
      </w:pPr>
      <w:r>
        <w:t xml:space="preserve">. Germany Berlin . face intense competition from global tech giants, necessitating the use of advanced analytics to optimize supply chains, personalize customer experiences, and predict market trends. Consequently, the demand for skilled professionals who can bridge the gap between complex statistical algorithms and tangible business outcomes has surged dramatically across</w:t>
      </w:r>
      <w:r>
        <w:t xml:space="preserve"> </w:t>
      </w:r>
      <w:r>
        <w:rPr>
          <w:bCs/>
          <w:b/>
        </w:rPr>
        <w:t xml:space="preserve">Germany Berlin</w:t>
      </w:r>
      <w:r>
        <w:t xml:space="preserve">'s job market.</w:t>
      </w:r>
    </w:p>
    <w:p>
      <w:pPr>
        <w:pStyle w:val="BodyText"/>
      </w:pPr>
      <w:r>
        <w:t xml:space="preserve">.</w:t>
      </w:r>
    </w:p>
    <w:bookmarkEnd w:id="21"/>
    <w:bookmarkStart w:id="22" w:name="challenges"/>
    <w:p>
      <w:pPr>
        <w:pStyle w:val="Heading2"/>
      </w:pPr>
      <w:r>
        <w:t xml:space="preserve">Key Challenges Facing Data Scientists in this Region</w:t>
      </w:r>
    </w:p>
    <w:p>
      <w:pPr>
        <w:pStyle w:val="FirstParagraph"/>
      </w:pPr>
      <w:r>
        <w:t xml:space="preserve">While the opportunities are abundant, aspiring and current</w:t>
      </w:r>
      <w:r>
        <w:t xml:space="preserve"> </w:t>
      </w:r>
      <w:r>
        <w:rPr>
          <w:bCs/>
          <w:b/>
        </w:rPr>
        <w:t xml:space="preserve">Data Scientist</w:t>
      </w:r>
      <w:r>
        <w:t xml:space="preserve">s in</w:t>
      </w:r>
    </w:p>
    <w:p>
      <w:pPr>
        <w:pStyle w:val="BodyText"/>
      </w:pPr>
      <w:r>
        <w:t xml:space="preserve">. Germany Berlin . encounter distinct challenges that shape their daily operations. One of the primary hurdles is navigating stringent data privacy regulations. As part of</w:t>
      </w:r>
    </w:p>
    <w:p>
      <w:pPr>
        <w:pStyle w:val="BodyText"/>
      </w:pPr>
      <w:r>
        <w:t xml:space="preserve">Germany ,</w:t>
      </w:r>
      <w:r>
        <w:rPr>
          <w:iCs/>
          <w:i/>
        </w:rPr>
        <w:t xml:space="preserve">Berlin adheres strictly to the General Data Protection Regulation (GDPR) and additional local compliance standards</w:t>
      </w:r>
      <w:r>
        <w:t xml:space="preserve">. For a</w:t>
      </w:r>
      <w:r>
        <w:t xml:space="preserve"> </w:t>
      </w:r>
      <w:r>
        <w:rPr>
          <w:bCs/>
          <w:b/>
        </w:rPr>
        <w:t xml:space="preserve">Data Scientist</w:t>
      </w:r>
      <w:r>
        <w:t xml:space="preserve">, this means that every step of the analytical pipeline must be designed with privacy-by-design principles in mind. Ensuring data anonymization and securing user consent are not merely administrative tasks but core technical competencies.</w:t>
      </w:r>
    </w:p>
    <w:p>
      <w:pPr>
        <w:pStyle w:val="BodyText"/>
      </w:pPr>
      <w:r>
        <w:t xml:space="preserve">Another significant aspect is the language and cultural barrier. Although English is widely spoken in</w:t>
      </w:r>
    </w:p>
    <w:p>
      <w:pPr>
        <w:pStyle w:val="BodyText"/>
      </w:pPr>
      <w:r>
        <w:t xml:space="preserve">. Germany Berlin 's tech community, effective communication often requires proficiency in German, particularly when dealing with legacy systems or local stakeholders. A</w:t>
      </w:r>
      <w:r>
        <w:t xml:space="preserve"> </w:t>
      </w:r>
      <w:r>
        <w:rPr>
          <w:bCs/>
          <w:b/>
        </w:rPr>
        <w:t xml:space="preserve">Data Scientist</w:t>
      </w:r>
      <w:r>
        <w:t xml:space="preserve"> </w:t>
      </w:r>
      <w:r>
        <w:t xml:space="preserve">must be adept at translating complex technical findings into clear narratives for diverse audiences within the</w:t>
      </w:r>
    </w:p>
    <w:p>
      <w:pPr>
        <w:pStyle w:val="BodyText"/>
      </w:pPr>
      <w:r>
        <w:t xml:space="preserve">Germany Berlin ecosystem. Furthermore, the fast-paced nature of startup culture in</w:t>
      </w:r>
    </w:p>
    <w:p>
      <w:pPr>
        <w:pStyle w:val="BodyText"/>
      </w:pPr>
      <w:r>
        <w:t xml:space="preserve">Berlin . requires rapid iteration and adaptability, demanding that data professionals remain agile amidst shifting project requirements.</w:t>
      </w:r>
    </w:p>
    <w:p>
      <w:pPr>
        <w:pStyle w:val="BodyText"/>
      </w:pPr>
      <w:r>
        <w:t xml:space="preserve">.</w:t>
      </w:r>
    </w:p>
    <w:bookmarkEnd w:id="22"/>
    <w:bookmarkStart w:id="23" w:name="methodology"/>
    <w:p>
      <w:pPr>
        <w:pStyle w:val="Heading2"/>
      </w:pPr>
      <w:r>
        <w:t xml:space="preserve">Methodological Approaches and Toolsets</w:t>
      </w:r>
    </w:p>
    <w:p>
      <w:pPr>
        <w:pStyle w:val="FirstParagraph"/>
      </w:pPr>
      <w:r>
        <w:t xml:space="preserve">In addressing these challenges,</w:t>
      </w:r>
      <w:r>
        <w:t xml:space="preserve"> </w:t>
      </w:r>
      <w:r>
        <w:rPr>
          <w:bCs/>
          <w:b/>
        </w:rPr>
        <w:t xml:space="preserve">Data Scientists</w:t>
      </w:r>
      <w:r>
        <w:t xml:space="preserve"> </w:t>
      </w:r>
      <w:r>
        <w:t xml:space="preserve">deployed in the</w:t>
      </w:r>
    </w:p>
    <w:p>
      <w:pPr>
        <w:pStyle w:val="BodyText"/>
      </w:pPr>
      <w:r>
        <w:t xml:space="preserve">Berlin market utilize a sophisticated stack of tools. Programming languages such as Python and R remain foundational, but there is a growing emphasis on SQL for database management and cloud platforms like AWS or Azure for scalable processing. The unique context of</w:t>
      </w:r>
    </w:p>
    <w:p>
      <w:pPr>
        <w:pStyle w:val="BodyText"/>
      </w:pPr>
      <w:r>
        <w:t xml:space="preserve">. Germany Berlin . also fosters collaboration across interdisciplinary teams, requiring</w:t>
      </w:r>
      <w:r>
        <w:t xml:space="preserve"> </w:t>
      </w:r>
      <w:r>
        <w:rPr>
          <w:bCs/>
          <w:b/>
        </w:rPr>
        <w:t xml:space="preserve">Data Scientist</w:t>
      </w:r>
      <w:r>
        <w:t xml:space="preserve">s to work closely with software engineers, product managers, and compliance officers.</w:t>
      </w:r>
    </w:p>
    <w:p>
      <w:pPr>
        <w:pStyle w:val="BodyText"/>
      </w:pPr>
      <w:r>
        <w:t xml:space="preserve">Machine learning models in this region are increasingly focused on explainability (XAI). Given the regulatory scrutiny typical of</w:t>
      </w:r>
    </w:p>
    <w:p>
      <w:pPr>
        <w:pStyle w:val="BodyText"/>
      </w:pPr>
      <w:r>
        <w:t xml:space="preserve">Berlin . enterprises, black-box algorithms are often less desirable than transparent models that provide clear rationales for their predictions. This necessity drives innovation in model interpretation techniques and reinforces the importance of ethical AI practices among data professionals operating within this vibrant urban center.</w:t>
      </w:r>
    </w:p>
    <w:p>
      <w:pPr>
        <w:pStyle w:val="BodyText"/>
      </w:pPr>
      <w:r>
        <w:t xml:space="preserve">.</w:t>
      </w:r>
    </w:p>
    <w:bookmarkEnd w:id="23"/>
    <w:bookmarkStart w:id="24" w:name="impact"/>
    <w:p>
      <w:pPr>
        <w:pStyle w:val="Heading2"/>
      </w:pPr>
      <w:r>
        <w:t xml:space="preserve">Strategic Impact and Business Value</w:t>
      </w:r>
    </w:p>
    <w:p>
      <w:pPr>
        <w:pStyle w:val="FirstParagraph"/>
      </w:pPr>
      <w:r>
        <w:t xml:space="preserve">The implementation of robust</w:t>
      </w:r>
      <w:r>
        <w:t xml:space="preserve"> </w:t>
      </w:r>
      <w:r>
        <w:rPr>
          <w:bCs/>
          <w:b/>
        </w:rPr>
        <w:t xml:space="preserve">Data Scientist</w:t>
      </w:r>
      <w:r>
        <w:t xml:space="preserve"> </w:t>
      </w:r>
      <w:r>
        <w:t xml:space="preserve">initiatives has yielded profound results across various industries in</w:t>
      </w:r>
    </w:p>
    <w:p>
      <w:pPr>
        <w:pStyle w:val="BodyText"/>
      </w:pPr>
      <w:r>
        <w:t xml:space="preserve">Berlin . In the public transportation sector, predictive maintenance algorithms have significantly reduced downtime and improved service reliability for commuters throughout</w:t>
      </w:r>
    </w:p>
    <w:p>
      <w:pPr>
        <w:pStyle w:val="BodyText"/>
      </w:pPr>
      <w:r>
        <w:t xml:space="preserve">. Germany Berlin . Similarly, in the retail domain, recommendation engines tailored to local consumer behavior have boosted conversion rates and enhanced brand loyalty. These successes underscore how leveraging data analytics can drive operational efficiency and foster sustainable growth within the</w:t>
      </w:r>
      <w:r>
        <w:t xml:space="preserve"> </w:t>
      </w:r>
      <w:r>
        <w:rPr>
          <w:bCs/>
          <w:b/>
        </w:rPr>
        <w:t xml:space="preserve">Germany Berlin</w:t>
      </w:r>
      <w:r>
        <w:t xml:space="preserve"> </w:t>
      </w:r>
      <w:r>
        <w:t xml:space="preserve">economy.</w:t>
      </w:r>
    </w:p>
    <w:p>
      <w:pPr>
        <w:pStyle w:val="BodyText"/>
      </w:pPr>
      <w:r>
        <w:t xml:space="preserve">Berlin’s research institutions contribute significantly to advancing theoretical frameworks that inform practical applications of machine learning globally. Academic partnerships between universities and private firms facilitate knowledge transfer, ensuring that the local workforce remains at the forefront of technological advancements. This synergy further cements</w:t>
      </w:r>
    </w:p>
    <w:p>
      <w:pPr>
        <w:pStyle w:val="BodyText"/>
      </w:pPr>
      <w:r>
        <w:t xml:space="preserve">. Germany Berlin as a beacon for innovation in data science.</w:t>
      </w:r>
    </w:p>
    <w:p>
      <w:pPr>
        <w:pStyle w:val="BodyText"/>
      </w:pPr>
      <w:r>
        <w:t xml:space="preserve">.</w:t>
      </w:r>
    </w:p>
    <w:bookmarkEnd w:id="24"/>
    <w:bookmarkStart w:id="25" w:name="conclusion"/>
    <w:p>
      <w:pPr>
        <w:pStyle w:val="Heading2"/>
      </w:pPr>
      <w:r>
        <w:t xml:space="preserve">Conclusion: The Future of Data Science in Berlin</w:t>
      </w:r>
    </w:p>
    <w:p>
      <w:pPr>
        <w:pStyle w:val="FirstParagraph"/>
      </w:pPr>
      <w:r>
        <w:t xml:space="preserve">In summary, the role of the</w:t>
      </w:r>
      <w:r>
        <w:t xml:space="preserve"> </w:t>
      </w:r>
      <w:r>
        <w:rPr>
          <w:bCs/>
          <w:b/>
        </w:rPr>
        <w:t xml:space="preserve">Data Scientist</w:t>
      </w:r>
      <w:r>
        <w:t xml:space="preserve"> </w:t>
      </w:r>
      <w:r>
        <w:t xml:space="preserve">is instrumental in shaping the future trajectory of businesses and institutions located within</w:t>
      </w:r>
    </w:p>
    <w:p>
      <w:pPr>
        <w:pStyle w:val="BodyText"/>
      </w:pPr>
      <w:r>
        <w:t xml:space="preserve">. Germany Berlin . Despite regulatory complexities and cultural nuances, the potential for impactful innovation remains limitless. As urbanization continues to expand in major cities like</w:t>
      </w:r>
    </w:p>
    <w:p>
      <w:pPr>
        <w:pStyle w:val="BodyText"/>
      </w:pPr>
      <w:r>
        <w:t xml:space="preserve">Berlin , so too will the reliance on data-driven insights to solve pressing societal issues such as traffic congestion, energy consumption, and healthcare accessibility.</w:t>
      </w:r>
    </w:p>
    <w:p>
      <w:pPr>
        <w:pStyle w:val="BodyText"/>
      </w:pPr>
      <w:r>
        <w:t xml:space="preserve">For organizations aiming to thrive in this competitive environment, investing in top-tier</w:t>
      </w:r>
      <w:r>
        <w:t xml:space="preserve"> </w:t>
      </w:r>
      <w:r>
        <w:rPr>
          <w:bCs/>
          <w:b/>
        </w:rPr>
        <w:t xml:space="preserve">Data Scientist</w:t>
      </w:r>
      <w:r>
        <w:t xml:space="preserve"> </w:t>
      </w:r>
      <w:r>
        <w:t xml:space="preserve">talent is not optional; it is imperative. By embracing best practices tailored specifically for the</w:t>
      </w:r>
    </w:p>
    <w:p>
      <w:pPr>
        <w:pStyle w:val="BodyText"/>
      </w:pPr>
      <w:r>
        <w:t xml:space="preserve">Berlin context ., companies can unlock unprecedented value while contributing to the continued evolution of one of Europe’s most exciting technological landscapes.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Case Study: Berlin, Germany</dc:title>
  <dc:creator/>
  <dc:language>en</dc:language>
  <cp:keywords/>
  <dcterms:created xsi:type="dcterms:W3CDTF">2026-07-29T09:42:01Z</dcterms:created>
  <dcterms:modified xsi:type="dcterms:W3CDTF">2026-07-29T09:42:01Z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