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Public</w:t>
      </w:r>
      <w:r>
        <w:t xml:space="preserve"> </w:t>
      </w:r>
      <w:r>
        <w:t xml:space="preserve">Health</w:t>
      </w:r>
      <w:r>
        <w:t xml:space="preserve"> </w:t>
      </w:r>
      <w:r>
        <w:t xml:space="preserve">Through</w:t>
      </w:r>
      <w:r>
        <w:t xml:space="preserve"> </w:t>
      </w:r>
      <w:r>
        <w:t xml:space="preserve">Data</w:t>
      </w:r>
      <w:r>
        <w:t xml:space="preserve"> </w:t>
      </w:r>
      <w:r>
        <w:t xml:space="preserve">Science</w:t>
      </w:r>
      <w:r>
        <w:t xml:space="preserve"> </w:t>
      </w:r>
      <w:r>
        <w:t xml:space="preserve">in</w:t>
      </w:r>
      <w:r>
        <w:t xml:space="preserve"> </w:t>
      </w:r>
      <w:r>
        <w:t xml:space="preserve">Uganda,</w:t>
      </w:r>
      <w:r>
        <w:t xml:space="preserve"> </w:t>
      </w:r>
      <w:r>
        <w:t xml:space="preserve">Kampala</w:t>
      </w:r>
    </w:p>
    <w:bookmarkStart w:id="31" w:name="Xda86045eee8347d750d2832c0c505d56ff1b1f4"/>
    <w:p>
      <w:pPr>
        <w:pStyle w:val="Heading1"/>
      </w:pPr>
      <w:r>
        <w:t xml:space="preserve">Case Study: Transforming Public Health Through Data Science in Uganda, Kampala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Locus:</w:t>
      </w:r>
      <w:r>
        <w:t xml:space="preserve">Kampala District,Uganda</w:t>
      </w:r>
    </w:p>
    <w:bookmarkStart w:id="20" w:name="executive-summary"/>
    <w:p>
      <w:pPr>
        <w:pStyle w:val="Heading2"/>
      </w:pPr>
      <w:r>
        <w:t xml:space="preserve">1. Executive Summary</w:t>
      </w:r>
    </w:p>
    <w:p>
      <w:pPr>
        <w:pStyle w:val="FirstParagraph"/>
      </w:pPr>
      <w:r>
        <w:t xml:space="preserve">In the bustling capital city of , the rapid expansion of urban infrastructure and population density has created both unprecedented opportunities and complex challenges in public healthcare management. This</w:t>
      </w:r>
      <w:r>
        <w:t xml:space="preserve"> </w:t>
      </w:r>
      <w:r>
        <w:rPr>
          <w:bCs/>
          <w:b/>
        </w:rPr>
        <w:t xml:space="preserve">Case Study</w:t>
      </w:r>
      <w:r>
        <w:t xml:space="preserve"> </w:t>
      </w:r>
      <w:r>
        <w:t xml:space="preserve">examines how a specialized team of</w:t>
      </w:r>
      <w:r>
        <w:t xml:space="preserve"> </w:t>
      </w:r>
      <w:r>
        <w:rPr>
          <w:bCs/>
          <w:b/>
        </w:rPr>
        <w:t xml:space="preserve">Data Scientist</w:t>
      </w:r>
      <w:r>
        <w:t xml:space="preserve">s leveraged machine learning and predictive analytics to optimize disease surveillance systems. By integrating heterogeneous data sources—from mobile health records to environmental sensors—the project successfully identified early warning patterns for malaria outbreaks, resulting in a 20% reduction in response times and significant cost savings for the local Ministry of Health.</w:t>
      </w:r>
    </w:p>
    <w:bookmarkEnd w:id="20"/>
    <w:bookmarkStart w:id="21" w:name="background-and-context"/>
    <w:p>
      <w:pPr>
        <w:pStyle w:val="Heading2"/>
      </w:pPr>
      <w:r>
        <w:t xml:space="preserve">2. Background and Context</w:t>
      </w:r>
    </w:p>
    <w:p>
      <w:pPr>
        <w:pStyle w:val="FirstParagraph"/>
      </w:pPr>
      <w:r>
        <w:rPr>
          <w:bCs/>
          <w:b/>
        </w:rPr>
        <w:t xml:space="preserve">Kampala</w:t>
      </w:r>
      <w:r>
        <w:t xml:space="preserve">, as the economic and political hub of , faces unique epidemiological pressures. With over 3.8 million residents, the city experiences seasonal variations that directly impact vector-borne diseases such as malaria, dengue, and cholera. Traditionally, public health interventions in this region have been reactive; resources are deployed only after outbreaks are confirmed by laboratory results. This lag time allows diseases to spread exponentially within high-density neighborhoods.</w:t>
      </w:r>
    </w:p>
    <w:p>
      <w:pPr>
        <w:pStyle w:val="BodyText"/>
      </w:pPr>
      <w:r>
        <w:t xml:space="preserve">The Ugandan government, aiming to modernize its healthcare infrastructure under the National Development Plan III, sought to transition from reactive medicine to proactive, data-driven public health management. However, the existing legacy systems were fragmented. Data was stored in silos across various hospitals and clinics in , often on paper or incompatible digital formats. This lack of interoperability made it impossible for administrators to view real-time trends or allocate resources efficiently.</w:t>
      </w:r>
    </w:p>
    <w:bookmarkEnd w:id="21"/>
    <w:bookmarkStart w:id="22" w:name="the-problem-statement"/>
    <w:p>
      <w:pPr>
        <w:pStyle w:val="Heading2"/>
      </w:pPr>
      <w:r>
        <w:t xml:space="preserve">3. The Problem Statement</w:t>
      </w:r>
    </w:p>
    <w:p>
      <w:pPr>
        <w:pStyle w:val="FirstParagraph"/>
      </w:pPr>
      <w:r>
        <w:t xml:space="preserve">The core challenge was not merely the absence of data, but the inability to synthesize it into actionable intelligence. Hospital administrators reported that by the time a malaria case was confirmed and reported manually, three additional community cases had often gone undiagnosed in the same vicinity. Furthermore, stockouts of essential medicines frequently occurred because supply chains were based on historical averages rather than predictive demand models.</w:t>
      </w:r>
    </w:p>
    <w:p>
      <w:pPr>
        <w:pStyle w:val="BodyText"/>
      </w:pPr>
      <w:r>
        <w:t xml:space="preserve">The specific questions guiding this</w:t>
      </w:r>
      <w:r>
        <w:t xml:space="preserve"> </w:t>
      </w:r>
      <w:r>
        <w:rPr>
          <w:bCs/>
          <w:b/>
        </w:rPr>
        <w:t xml:space="preserve">Case Study</w:t>
      </w:r>
      <w:r>
        <w:t xml:space="preserve"> </w:t>
      </w:r>
      <w:r>
        <w:t xml:space="preserve">were:</w:t>
      </w:r>
    </w:p>
    <w:p>
      <w:pPr>
        <w:numPr>
          <w:ilvl w:val="0"/>
          <w:numId w:val="1001"/>
        </w:numPr>
        <w:pStyle w:val="Compact"/>
      </w:pPr>
      <w:r>
        <w:t xml:space="preserve">Can historical health records and environmental data predict malaria outbreaks in specific zones of</w:t>
      </w:r>
      <w:r>
        <w:br/>
      </w:r>
    </w:p>
    <w:p>
      <w:pPr>
        <w:numPr>
          <w:ilvl w:val="0"/>
          <w:numId w:val="1001"/>
        </w:numPr>
        <w:pStyle w:val="Compact"/>
      </w:pPr>
      <w:r>
        <w:t xml:space="preserve">If so, what is the most effective algorithmic approach for a low-resource setting where internet connectivity can be intermittent?</w:t>
      </w:r>
    </w:p>
    <w:p>
      <w:pPr>
        <w:numPr>
          <w:ilvl w:val="0"/>
          <w:numId w:val="1001"/>
        </w:numPr>
        <w:pStyle w:val="Compact"/>
      </w:pPr>
      <w:r>
        <w:t xml:space="preserve">How can a</w:t>
      </w:r>
      <w:r>
        <w:t xml:space="preserve"> </w:t>
      </w:r>
      <w:r>
        <w:rPr>
          <w:bCs/>
          <w:b/>
        </w:rPr>
        <w:t xml:space="preserve">Data Scientist</w:t>
      </w:r>
      <w:r>
        <w:t xml:space="preserve"> </w:t>
      </w:r>
      <w:r>
        <w:t xml:space="preserve">navigate the cultural and logistical barriers to data collection in informal settlements within the capital city?</w:t>
      </w:r>
    </w:p>
    <w:bookmarkEnd w:id="22"/>
    <w:bookmarkStart w:id="27" w:name="X48ba4a0efe0aba31d68b19ddc6878a34dc7336c"/>
    <w:p>
      <w:pPr>
        <w:pStyle w:val="Heading2"/>
      </w:pPr>
      <w:r>
        <w:t xml:space="preserve">4. Methodology: The Role of the Data Scientist</w:t>
      </w:r>
    </w:p>
    <w:p>
      <w:pPr>
        <w:pStyle w:val="FirstParagraph"/>
      </w:pPr>
      <w:r>
        <w:t xml:space="preserve">The success of this initiative hinged on the deployment of a multidisciplinary team, led by expert</w:t>
      </w:r>
      <w:r>
        <w:t xml:space="preserve"> </w:t>
      </w:r>
      <w:r>
        <w:rPr>
          <w:bCs/>
          <w:b/>
        </w:rPr>
        <w:t xml:space="preserve">Data Scientist</w:t>
      </w:r>
      <w:r>
        <w:t xml:space="preserve">s who were well-versed in both technical analytics and local context. The methodology followed a four-phase approach:</w:t>
      </w:r>
    </w:p>
    <w:bookmarkStart w:id="23" w:name="data-aggregation-and-cleansing"/>
    <w:p>
      <w:pPr>
        <w:pStyle w:val="Heading3"/>
      </w:pPr>
      <w:r>
        <w:t xml:space="preserve">4.1 Data Aggregation and Cleansing</w:t>
      </w:r>
    </w:p>
    <w:p>
      <w:pPr>
        <w:pStyle w:val="FirstParagraph"/>
      </w:pPr>
      <w:r>
        <w:t xml:space="preserve">The initial phase involved breaking down data silos. A</w:t>
      </w:r>
      <w:r>
        <w:t xml:space="preserve"> </w:t>
      </w:r>
      <w:r>
        <w:rPr>
          <w:bCs/>
          <w:b/>
        </w:rPr>
        <w:t xml:space="preserve">Data Scientist</w:t>
      </w:r>
      <w:r>
        <w:t xml:space="preserve"> </w:t>
      </w:r>
      <w:r>
        <w:t xml:space="preserve">team collaborated with IT specialists to build an API gateway that could ingest data from multiple sources: electronic medical records (EMRs) from public hospitals, sales data from local pharmacies, and meteorological data from the Uganda National Meteorological Authority. Significant effort was dedicated to cleaning this noisy data, addressing missing values common in rural-to-urban migration records within .</w:t>
      </w:r>
    </w:p>
    <w:bookmarkEnd w:id="23"/>
    <w:bookmarkStart w:id="24" w:name="feature-engineering-and-model-selection"/>
    <w:p>
      <w:pPr>
        <w:pStyle w:val="Heading3"/>
      </w:pPr>
      <w:r>
        <w:t xml:space="preserve">4.2 Feature Engineering and Model Selection</w:t>
      </w:r>
    </w:p>
    <w:p>
      <w:pPr>
        <w:pStyle w:val="FirstParagraph"/>
      </w:pPr>
      <w:r>
        <w:t xml:space="preserve">The</w:t>
      </w:r>
      <w:r>
        <w:t xml:space="preserve"> </w:t>
      </w:r>
      <w:r>
        <w:rPr>
          <w:bCs/>
          <w:b/>
        </w:rPr>
        <w:t xml:space="preserve">Data Scientist</w:t>
      </w:r>
      <w:r>
        <w:t xml:space="preserve">s identified critical predictors, including rainfall levels, humidity, temperature anomalies, and historical case counts per parish. They experimented with various models, ultimately selecting a Gradient Boosting Machine (GBM) algorithm due to its superior performance in handling tabular data and its robustness against overfitting compared to complex neural networks. This choice was crucial for interpretability; stakeholders needed to understand</w:t>
      </w:r>
      <w:r>
        <w:t xml:space="preserve"> </w:t>
      </w:r>
      <w:r>
        <w:rPr>
          <w:iCs/>
          <w:i/>
        </w:rPr>
        <w:t xml:space="preserve">why</w:t>
      </w:r>
      <w:r>
        <w:t xml:space="preserve"> </w:t>
      </w:r>
      <w:r>
        <w:t xml:space="preserve">an area was flagged as high-risk.</w:t>
      </w:r>
    </w:p>
    <w:bookmarkEnd w:id="24"/>
    <w:bookmarkStart w:id="25" w:name="edge-computing-implementation"/>
    <w:p>
      <w:pPr>
        <w:pStyle w:val="Heading3"/>
      </w:pPr>
      <w:r>
        <w:t xml:space="preserve">4.3 Edge Computing Implementation</w:t>
      </w:r>
    </w:p>
    <w:p>
      <w:pPr>
        <w:pStyle w:val="FirstParagraph"/>
      </w:pPr>
      <w:r>
        <w:t xml:space="preserve">A unique challenge in , particularly in peri-urban areas, is intermittent internet connectivity. To address this, the</w:t>
      </w:r>
      <w:r>
        <w:t xml:space="preserve"> </w:t>
      </w:r>
      <w:r>
        <w:rPr>
          <w:bCs/>
          <w:b/>
        </w:rPr>
        <w:t xml:space="preserve">Data Scientist</w:t>
      </w:r>
      <w:r>
        <w:t xml:space="preserve">s developed a "store-and-forward" mechanism. Data collection apps used on tablets would cache information locally when offline and sync automatically when connectivity was restored. This ensured that no data point from the field was lost.</w:t>
      </w:r>
    </w:p>
    <w:bookmarkEnd w:id="25"/>
    <w:bookmarkStart w:id="26" w:name="validation-and-feedback-loops"/>
    <w:p>
      <w:pPr>
        <w:pStyle w:val="Heading3"/>
      </w:pPr>
      <w:r>
        <w:t xml:space="preserve">4.4 Validation and Feedback Loops</w:t>
      </w:r>
    </w:p>
    <w:p>
      <w:pPr>
        <w:pStyle w:val="FirstParagraph"/>
      </w:pPr>
      <w:r>
        <w:t xml:space="preserve">The models were validated using a hold-out set of data from previous years. The team engaged with local community health workers (CHWs) to validate predictions against ground-truth observations. This iterative feedback loop allowed the</w:t>
      </w:r>
      <w:r>
        <w:t xml:space="preserve"> </w:t>
      </w:r>
      <w:r>
        <w:rPr>
          <w:bCs/>
          <w:b/>
        </w:rPr>
        <w:t xml:space="preserve">Data Scientist</w:t>
      </w:r>
      <w:r>
        <w:t xml:space="preserve">s to refine their algorithms, incorporating qualitative insights that pure quantitative analysis might miss.</w:t>
      </w:r>
    </w:p>
    <w:bookmarkEnd w:id="26"/>
    <w:bookmarkEnd w:id="27"/>
    <w:bookmarkStart w:id="28" w:name="results-and-impact"/>
    <w:p>
      <w:pPr>
        <w:pStyle w:val="Heading2"/>
      </w:pPr>
      <w:r>
        <w:t xml:space="preserve">5. Results and Impact</w:t>
      </w:r>
    </w:p>
    <w:p>
      <w:pPr>
        <w:pStyle w:val="FirstParagraph"/>
      </w:pPr>
      <w:r>
        <w:t xml:space="preserve">The implementation of the predictive analytics dashboard in yielded tangible results over a six-month pilot period:</w:t>
      </w:r>
    </w:p>
    <w:p>
      <w:pPr>
        <w:numPr>
          <w:ilvl w:val="0"/>
          <w:numId w:val="1002"/>
        </w:numPr>
        <w:pStyle w:val="Compact"/>
      </w:pPr>
      <w:r>
        <w:rPr>
          <w:bCs/>
          <w:b/>
        </w:rPr>
        <w:t xml:space="preserve">Predictive Accuracy:</w:t>
      </w:r>
      <w:r>
        <w:t xml:space="preserve">The model achieved an 85% precision rate in predicting malaria hotspots two weeks in advance.</w:t>
      </w:r>
    </w:p>
    <w:p>
      <w:pPr>
        <w:numPr>
          <w:ilvl w:val="0"/>
          <w:numId w:val="1003"/>
        </w:numPr>
        <w:pStyle w:val="Compact"/>
      </w:pPr>
      <w:r>
        <w:rPr>
          <w:bCs/>
          <w:b/>
        </w:rPr>
        <w:t xml:space="preserve">Resource Optimization:</w:t>
      </w:r>
      <w:r>
        <w:t xml:space="preserve">The Ministry of Health reduced emergency procurement costs by 15% by pre-positioning antimalarial drugs in predicted high-risk zones before outbreaks occurred.</w:t>
      </w:r>
    </w:p>
    <w:p>
      <w:pPr>
        <w:numPr>
          <w:ilvl w:val="0"/>
          <w:numId w:val="1004"/>
        </w:numPr>
        <w:pStyle w:val="Compact"/>
      </w:pPr>
      <w:r>
        <w:rPr>
          <w:bCs/>
          <w:b/>
        </w:rPr>
        <w:t xml:space="preserve">Rapid Response:</w:t>
      </w:r>
      <w:r>
        <w:t xml:space="preserve">The average time from detection to intervention dropped from 14 days to 7 days, significantly curbing transmission rates in dense neighborhoods of .</w:t>
      </w:r>
    </w:p>
    <w:bookmarkEnd w:id="28"/>
    <w:bookmarkStart w:id="29" w:name="challenges-and-ethical-considerations"/>
    <w:p>
      <w:pPr>
        <w:pStyle w:val="Heading2"/>
      </w:pPr>
      <w:r>
        <w:t xml:space="preserve">6. Challenges and Ethical Considerations</w:t>
      </w:r>
    </w:p>
    <w:p>
      <w:pPr>
        <w:pStyle w:val="FirstParagraph"/>
      </w:pPr>
      <w:r>
        <w:t xml:space="preserve">This</w:t>
      </w:r>
      <w:r>
        <w:t xml:space="preserve"> </w:t>
      </w:r>
      <w:r>
        <w:rPr>
          <w:bCs/>
          <w:b/>
        </w:rPr>
        <w:t xml:space="preserve">Case Study</w:t>
      </w:r>
      <w:r>
        <w:t xml:space="preserve"> </w:t>
      </w:r>
      <w:r>
        <w:t xml:space="preserve">also highlights the ethical responsibilities of a</w:t>
      </w:r>
    </w:p>
    <w:p>
      <w:pPr>
        <w:pStyle w:val="BodyText"/>
      </w:pPr>
      <w:r>
        <w:t xml:space="preserve">Data Scientist. Working with health data in Uganda requires strict adherence to privacy laws. The team implemented differential privacy techniques to ensure that individual patient identities could not be reverse-engineered from the aggregate datasets shared with government officials.</w:t>
      </w:r>
    </w:p>
    <w:p>
      <w:pPr>
        <w:pStyle w:val="BodyText"/>
      </w:pPr>
      <w:r>
        <w:br/>
      </w:r>
    </w:p>
    <w:p>
      <w:pPr>
        <w:pStyle w:val="BodyText"/>
      </w:pPr>
      <w:r>
        <w:t xml:space="preserve">Furthermore, there was a challenge regarding algorithmic bias. Initial models performed poorly in slum areas due to under-reporting of cases. The</w:t>
      </w:r>
      <w:r>
        <w:t xml:space="preserve"> </w:t>
      </w:r>
      <w:r>
        <w:rPr>
          <w:bCs/>
          <w:b/>
        </w:rPr>
        <w:t xml:space="preserve">Data Scientist</w:t>
      </w:r>
      <w:r>
        <w:t xml:space="preserve">s corrected this by weighting data from community health surveys more heavily for low-income areas, ensuring equitable healthcare access across all demographics of .</w:t>
      </w:r>
    </w:p>
    <w:bookmarkEnd w:id="29"/>
    <w:bookmarkStart w:id="30" w:name="conclusion"/>
    <w:p>
      <w:pPr>
        <w:pStyle w:val="Heading2"/>
      </w:pPr>
      <w:r>
        <w:t xml:space="preserve">7. Conclusion</w:t>
      </w:r>
    </w:p>
    <w:p>
      <w:pPr>
        <w:pStyle w:val="FirstParagraph"/>
      </w:pPr>
      <w:r>
        <w:t xml:space="preserve">This</w:t>
      </w:r>
    </w:p>
    <w:p>
      <w:pPr>
        <w:pStyle w:val="BodyText"/>
      </w:pPr>
      <w:r>
        <w:t xml:space="preserve">Case Study demonstrates that the strategic application of data science can revolutionize public health outcomes in developing nations. By situating advanced analytical methods within the specific context of , the project proved that technology is not just a tool, but a catalyst for social equity.</w:t>
      </w:r>
    </w:p>
    <w:p>
      <w:pPr>
        <w:pStyle w:val="BodyText"/>
      </w:pPr>
      <w:r>
        <w:br/>
      </w:r>
    </w:p>
    <w:p>
      <w:pPr>
        <w:pStyle w:val="BodyText"/>
      </w:pPr>
      <w:r>
        <w:t xml:space="preserve">The role of the</w:t>
      </w:r>
      <w:r>
        <w:t xml:space="preserve"> </w:t>
      </w:r>
      <w:r>
        <w:rPr>
          <w:bCs/>
          <w:b/>
        </w:rPr>
        <w:t xml:space="preserve">Data Scientist</w:t>
      </w:r>
      <w:r>
        <w:t xml:space="preserve"> </w:t>
      </w:r>
      <w:r>
        <w:t xml:space="preserve">was pivotal—not only as a technical architect but as a cultural interpreter who could translate complex algorithmic outputs into clear, actionable insights for policymakers. As</w:t>
      </w:r>
      <w:r>
        <w:br/>
      </w:r>
    </w:p>
    <w:p>
      <w:pPr>
        <w:pStyle w:val="BodyText"/>
      </w:pPr>
      <w:r>
        <w:t xml:space="preserve">The findings suggest that future investments should focus on expanding this framework to other diseases, such as respiratory infections and cholera, further solidifying the integration of data science into the national health strategy. The success in serves as a testament to what is possible when technical expertise meets community-centric problem solving.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Public Health Through Data Science in Uganda, Kampala</dc:title>
  <dc:creator/>
  <cp:keywords/>
  <dcterms:created xsi:type="dcterms:W3CDTF">2026-07-29T04:36:24Z</dcterms:created>
  <dcterms:modified xsi:type="dcterms:W3CDTF">2026-07-29T04:36:24Z</dcterms:modified>
</cp:coreProperties>
</file>

<file path=docProps/custom.xml><?xml version="1.0" encoding="utf-8"?>
<Properties xmlns="http://schemas.openxmlformats.org/officeDocument/2006/custom-properties" xmlns:vt="http://schemas.openxmlformats.org/officeDocument/2006/docPropsVTypes"/>
</file>