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Evolution</w:t>
      </w:r>
      <w:r>
        <w:t xml:space="preserve"> </w:t>
      </w:r>
      <w:r>
        <w:t xml:space="preserve">of</w:t>
      </w:r>
      <w:r>
        <w:t xml:space="preserve"> </w:t>
      </w:r>
      <w:r>
        <w:t xml:space="preserve">a</w:t>
      </w:r>
      <w:r>
        <w:t xml:space="preserve"> </w:t>
      </w:r>
      <w:r>
        <w:t xml:space="preserve">Modern</w:t>
      </w:r>
      <w:r>
        <w:t xml:space="preserve"> </w:t>
      </w:r>
      <w:r>
        <w:t xml:space="preserve">Dentist</w:t>
      </w:r>
      <w:r>
        <w:t xml:space="preserve"> </w:t>
      </w:r>
      <w:r>
        <w:t xml:space="preserve">Practice</w:t>
      </w:r>
      <w:r>
        <w:t xml:space="preserve"> </w:t>
      </w:r>
      <w:r>
        <w:t xml:space="preserve">in</w:t>
      </w:r>
      <w:r>
        <w:t xml:space="preserve"> </w:t>
      </w:r>
      <w:r>
        <w:t xml:space="preserve">Argentina</w:t>
      </w:r>
      <w:r>
        <w:t xml:space="preserve"> </w:t>
      </w:r>
      <w:r>
        <w:t xml:space="preserve">Buenos</w:t>
      </w:r>
      <w:r>
        <w:t xml:space="preserve"> </w:t>
      </w:r>
      <w:r>
        <w:t xml:space="preserve">Aires</w:t>
      </w:r>
    </w:p>
    <w:bookmarkStart w:id="34" w:name="X8c62da10b2851bbe018ead0ebaa3e1c20d98d0d"/>
    <w:p>
      <w:pPr>
        <w:pStyle w:val="Heading1"/>
      </w:pPr>
      <w:r>
        <w:t xml:space="preserve">Case Study: Strategic Evolution of a Modern Dentist Practice in Argentina Buenos Aires</w:t>
      </w:r>
    </w:p>
    <w:p>
      <w:pPr>
        <w:pStyle w:val="FirstParagraph"/>
      </w:pPr>
      <w:r>
        <w:rPr>
          <w:bCs/>
          <w:b/>
        </w:rPr>
        <w:t xml:space="preserve">Date:</w:t>
      </w:r>
      <w:r>
        <w:t xml:space="preserve"> </w:t>
      </w:r>
      <w:r>
        <w:t xml:space="preserve">October 2023</w:t>
      </w:r>
      <w:r>
        <w:br/>
      </w:r>
      <w:r>
        <w:rPr>
          <w:bCs/>
          <w:b/>
        </w:rPr>
        <w:t xml:space="preserve">Subject:</w:t>
      </w:r>
      <w:r>
        <w:t xml:space="preserve">A comprehensive analysis of how a private Dentist practice adapted to the unique economic and cultural landscape of Argentina, specifically within the bustling metropolis of Buenos Aires.</w:t>
      </w:r>
    </w:p>
    <w:bookmarkStart w:id="20" w:name="introduction-and-context"/>
    <w:p>
      <w:pPr>
        <w:pStyle w:val="Heading2"/>
      </w:pPr>
      <w:r>
        <w:t xml:space="preserve">1. Introduction and Context</w:t>
      </w:r>
    </w:p>
    <w:p>
      <w:pPr>
        <w:pStyle w:val="FirstParagraph"/>
      </w:pPr>
      <w:r>
        <w:t xml:space="preserve">The dental industry in Latin America has seen significant growth over the last decade, yet it remains highly susceptible to macroeconomic fluctuations. This case study examines a prominent Dentist office located in the upscale Palermo district of Buenos Aires, Argentina. The primary objective of this study is to analyze how local healthcare providers can maintain operational stability and patient trust when navigating the complex economic environment characterized by high inflation and currency devaluation.</w:t>
      </w:r>
    </w:p>
    <w:p>
      <w:pPr>
        <w:pStyle w:val="BodyText"/>
      </w:pPr>
      <w:r>
        <w:t xml:space="preserve">Buenos Aires is not merely a capital city; it is a cultural hub where social status, public appearance, and health are deeply intertwined. For any Dentist operating in this region, understanding the dual-income structure of patients—those earning in local pesos (ARS) and those earning or saving in US Dollars (USD)—is critical. This document outlines the challenges faced by "Clínica Sonrisa," a fictionalized composite based on real-world data from private practices in Argentina Buenos Aires, and the strategic pivots they implemented to survive and thrive.</w:t>
      </w:r>
    </w:p>
    <w:bookmarkEnd w:id="20"/>
    <w:bookmarkStart w:id="23" w:name="the-economic-landscape-challenges-faced"/>
    <w:p>
      <w:pPr>
        <w:pStyle w:val="Heading2"/>
      </w:pPr>
      <w:r>
        <w:t xml:space="preserve">2. The Economic Landscape: Challenges Faced</w:t>
      </w:r>
    </w:p>
    <w:p>
      <w:pPr>
        <w:pStyle w:val="FirstParagraph"/>
      </w:pPr>
      <w:r>
        <w:t xml:space="preserve">The most significant hurdle for any business in Argentina is inflation. In recent years, annual inflation rates have frequently exceeded 50%, eroding purchasing power rapidly. For a Dentist in Buenos Aires, this presents a unique paradox: while the cost of imported materials (such as implants, orthodontic braces, and composite resins) rises with the global price of titanium and ceramics alongside currency devaluation, local labor costs also rise due to indexation demands.</w:t>
      </w:r>
    </w:p>
    <w:bookmarkStart w:id="21" w:name="the-dolarization-of-healthcare"/>
    <w:p>
      <w:pPr>
        <w:pStyle w:val="Heading3"/>
      </w:pPr>
      <w:r>
        <w:t xml:space="preserve">2.1 The "Dolarization" of Healthcare</w:t>
      </w:r>
    </w:p>
    <w:p>
      <w:pPr>
        <w:pStyle w:val="FirstParagraph"/>
      </w:pPr>
      <w:r>
        <w:t xml:space="preserve">In Argentina Buenos Aires, a significant portion of the population keeps their savings in US dollars to protect against peso depreciation. Consequently, high-end medical services, including cosmetic dentistry and orthodontics, are often priced or perceived in USD. This creates a barrier for the middle class who earn in pesos but face costs indexed to foreign currency. The Dentist clinic had to navigate this pricing asymmetry carefully to avoid losing market share.</w:t>
      </w:r>
    </w:p>
    <w:bookmarkEnd w:id="21"/>
    <w:bookmarkStart w:id="22" w:name="supply-chain-volatility"/>
    <w:p>
      <w:pPr>
        <w:pStyle w:val="Heading3"/>
      </w:pPr>
      <w:r>
        <w:t xml:space="preserve">2.2 Supply Chain Volatility</w:t>
      </w:r>
    </w:p>
    <w:p>
      <w:pPr>
        <w:pStyle w:val="FirstParagraph"/>
      </w:pPr>
      <w:r>
        <w:t xml:space="preserve">Sourcing dental equipment and consumables from international suppliers like 3M, Dentsply Sirona, or Ivoclar requires foreign exchange access (known in Argentina as "Dólar MEP" or "Dólar CCL"). Delays in customs clearance and fluctuating import taxes frequently disrupted the inventory of the clinic. A Dentist cannot operate without consistent supplies; thus, logistical unpredictability threatened clinical schedules.</w:t>
      </w:r>
    </w:p>
    <w:bookmarkEnd w:id="22"/>
    <w:bookmarkEnd w:id="23"/>
    <w:bookmarkStart w:id="27" w:name="strategic-adaptations"/>
    <w:p>
      <w:pPr>
        <w:pStyle w:val="Heading2"/>
      </w:pPr>
      <w:r>
        <w:t xml:space="preserve">3. Strategic Adaptations</w:t>
      </w:r>
    </w:p>
    <w:p>
      <w:pPr>
        <w:pStyle w:val="FirstParagraph"/>
      </w:pPr>
      <w:r>
        <w:t xml:space="preserve">To address these challenges, "Clínica Sonrisa" implemented a multi-faceted strategy tailored to the specificities of the Argentine market.</w:t>
      </w:r>
    </w:p>
    <w:bookmarkStart w:id="24" w:name="dynamic-pricing-models"/>
    <w:p>
      <w:pPr>
        <w:pStyle w:val="Heading3"/>
      </w:pPr>
      <w:r>
        <w:t xml:space="preserve">3.1 Dynamic Pricing Models</w:t>
      </w:r>
    </w:p>
    <w:p>
      <w:pPr>
        <w:pStyle w:val="FirstParagraph"/>
      </w:pPr>
      <w:r>
        <w:t xml:space="preserve">The clinic moved away from static peso pricing. Instead, they adopted a hybrid pricing model for international treatments (implants, veneers). While routine check-ups and cleanings remained accessible in pesos with frequent adjustments, major procedures were quoted in USD equivalents but paid at the official or parallel exchange rate on the day of payment. This ensured that the Dentist’s revenue margin was protected against daily currency fluctuations.</w:t>
      </w:r>
    </w:p>
    <w:bookmarkEnd w:id="24"/>
    <w:bookmarkStart w:id="25" w:name="diversification-of-services"/>
    <w:p>
      <w:pPr>
        <w:pStyle w:val="Heading3"/>
      </w:pPr>
      <w:r>
        <w:t xml:space="preserve">3.2 Diversification of Services</w:t>
      </w:r>
    </w:p>
    <w:p>
      <w:pPr>
        <w:pStyle w:val="FirstParagraph"/>
      </w:pPr>
      <w:r>
        <w:t xml:space="preserve">A traditional Dentist might rely heavily on restorative work. However, in times of economic hardship, elective cosmetic procedures often drop off first. To mitigate this risk, the clinic expanded into essential preventive care and emergency services, which are less discretionary. Simultaneously, they targeted the expatriate community and medical tourists in Buenos Aires who pay in foreign currency directly via international transfers or credit cards.</w:t>
      </w:r>
    </w:p>
    <w:bookmarkEnd w:id="25"/>
    <w:bookmarkStart w:id="26" w:name="localized-supply-chain-management"/>
    <w:p>
      <w:pPr>
        <w:pStyle w:val="Heading3"/>
      </w:pPr>
      <w:r>
        <w:t xml:space="preserve">3.3 Localized Supply Chain Management</w:t>
      </w:r>
    </w:p>
    <w:p>
      <w:pPr>
        <w:pStyle w:val="FirstParagraph"/>
      </w:pPr>
      <w:r>
        <w:t xml:space="preserve">The clinic partnered with local distributors who could stockpile inventory during periods of favorable exchange rates. By maintaining a three-month buffer of critical consumables, the Dentist avoided service interruptions despite supply chain bottlenecks common in Argentina.</w:t>
      </w:r>
    </w:p>
    <w:bookmarkEnd w:id="26"/>
    <w:bookmarkEnd w:id="27"/>
    <w:bookmarkStart w:id="30" w:name="patient-experience-and-cultural-nuances"/>
    <w:p>
      <w:pPr>
        <w:pStyle w:val="Heading2"/>
      </w:pPr>
      <w:r>
        <w:t xml:space="preserve">4. Patient Experience and Cultural Nuances</w:t>
      </w:r>
    </w:p>
    <w:p>
      <w:pPr>
        <w:pStyle w:val="FirstParagraph"/>
      </w:pPr>
      <w:r>
        <w:t xml:space="preserve">In Buenos Aires, the dentist-patient relationship is highly personal. Argentines value empathy, clear communication, and trust above all else in healthcare interactions. The case study highlights that technical competence alone was insufficient for retention.</w:t>
      </w:r>
    </w:p>
    <w:bookmarkStart w:id="28" w:name="the-role-of-tele-dentistry"/>
    <w:p>
      <w:pPr>
        <w:pStyle w:val="Heading3"/>
      </w:pPr>
      <w:r>
        <w:t xml:space="preserve">4.1 The Role of Tele-dentistry</w:t>
      </w:r>
    </w:p>
    <w:p>
      <w:pPr>
        <w:pStyle w:val="FirstParagraph"/>
      </w:pPr>
      <w:r>
        <w:t xml:space="preserve">To accommodate the busy lifestyle of Porteños (residents of Buenos Aires) and reduce overhead costs, the clinic integrated tele-dentistry for consultations. This allowed patients to discuss treatment plans digitally before committing to in-person visits, reducing no-show rates and optimizing chair time.</w:t>
      </w:r>
    </w:p>
    <w:bookmarkEnd w:id="28"/>
    <w:bookmarkStart w:id="29" w:name="financial-flexibility"/>
    <w:p>
      <w:pPr>
        <w:pStyle w:val="Heading3"/>
      </w:pPr>
      <w:r>
        <w:t xml:space="preserve">4.2 Financial Flexibility</w:t>
      </w:r>
    </w:p>
    <w:p>
      <w:pPr>
        <w:pStyle w:val="FirstParagraph"/>
      </w:pPr>
      <w:r>
        <w:t xml:space="preserve">Understanding the cash-flow constraints of families in Argentina, the clinic introduced flexible payment plans linked to local banking institutions rather than high-interest international credit cards. They also partnered with private insurance providers that offer coverage for dental work, which is a crucial factor for middle-class patients choosing a Dentist in Buenos Aires.</w:t>
      </w:r>
    </w:p>
    <w:bookmarkEnd w:id="29"/>
    <w:bookmarkEnd w:id="30"/>
    <w:bookmarkStart w:id="31" w:name="results-and-outcomes"/>
    <w:p>
      <w:pPr>
        <w:pStyle w:val="Heading2"/>
      </w:pPr>
      <w:r>
        <w:t xml:space="preserve">5. Results and Outcomes</w:t>
      </w:r>
    </w:p>
    <w:p>
      <w:pPr>
        <w:pStyle w:val="FirstParagraph"/>
      </w:pPr>
      <w:r>
        <w:t xml:space="preserve">After implementing these strategies over an 18-month period, "Clínica Sonrisa" reported the following outcomes:</w:t>
      </w:r>
    </w:p>
    <w:p>
      <w:pPr>
        <w:numPr>
          <w:ilvl w:val="0"/>
          <w:numId w:val="1001"/>
        </w:numPr>
        <w:pStyle w:val="Compact"/>
      </w:pPr>
      <w:r>
        <w:rPr>
          <w:bCs/>
          <w:b/>
        </w:rPr>
        <w:t xml:space="preserve">Patient Retention:</w:t>
      </w:r>
      <w:r>
        <w:t xml:space="preserve">A 15% increase in recurring patients compared to the previous year, indicating strong trust despite economic uncertainty.</w:t>
      </w:r>
    </w:p>
    <w:p>
      <w:pPr>
        <w:numPr>
          <w:ilvl w:val="0"/>
          <w:numId w:val="1001"/>
        </w:numPr>
        <w:pStyle w:val="Compact"/>
      </w:pPr>
      <w:r>
        <w:rPr>
          <w:bCs/>
          <w:b/>
        </w:rPr>
        <w:t xml:space="preserve">Revenue Stability:</w:t>
      </w:r>
      <w:r>
        <w:t xml:space="preserve">Maintenance of profit margins by successfully hedging against currency devaluation through USD-indexed pricing for major procedures.</w:t>
      </w:r>
    </w:p>
    <w:p>
      <w:pPr>
        <w:numPr>
          <w:ilvl w:val="0"/>
          <w:numId w:val="1001"/>
        </w:numPr>
        <w:pStyle w:val="Compact"/>
      </w:pPr>
      <w:r>
        <w:rPr>
          <w:bCs/>
          <w:b/>
        </w:rPr>
        <w:t xml:space="preserve">Market Expansion:</w:t>
      </w:r>
      <w:r>
        <w:t xml:space="preserve">A 20% growth in international patient referrals from neighboring countries like Chile and Uruguay, leveraging Buenos Aires’ status as a regional medical hub.</w:t>
      </w:r>
    </w:p>
    <w:bookmarkEnd w:id="31"/>
    <w:bookmarkStart w:id="32" w:name="conclusion"/>
    <w:p>
      <w:pPr>
        <w:pStyle w:val="Heading2"/>
      </w:pPr>
      <w:r>
        <w:t xml:space="preserve">6. Conclusion</w:t>
      </w:r>
    </w:p>
    <w:p>
      <w:pPr>
        <w:pStyle w:val="FirstParagraph"/>
      </w:pPr>
      <w:r>
        <w:t xml:space="preserve">This case study demonstrates that being a Dentist in Argentina Buenos Aires requires more than clinical excellence; it demands acute business acumen and adaptability. The interplay between high inflation, currency instability, and the cultural importance of personal healthcare relationships creates a unique operational environment.</w:t>
      </w:r>
    </w:p>
    <w:p>
      <w:pPr>
        <w:pStyle w:val="BodyText"/>
      </w:pPr>
      <w:r>
        <w:t xml:space="preserve">The success of modern dental practices in this region hinges on their ability to navigate economic volatility through dynamic pricing, robust supply chain management, and culturally sensitive patient engagement. For any professional looking to enter or sustain operations as a Dentist in Argentina Buenos Aires, the key takeaway is flexibility. The market rewards those who can provide stability and clarity amidst uncertainty, turning economic challenges into opportunities for building deeper patient loyalty.</w:t>
      </w:r>
    </w:p>
    <w:bookmarkEnd w:id="32"/>
    <w:bookmarkStart w:id="33" w:name="key-takeaways-for-stakeholders"/>
    <w:p>
      <w:pPr>
        <w:pStyle w:val="Heading2"/>
      </w:pPr>
      <w:r>
        <w:t xml:space="preserve">7. Key Takeaways for Stakeholders</w:t>
      </w:r>
    </w:p>
    <w:p>
      <w:pPr>
        <w:pStyle w:val="FirstParagraph"/>
      </w:pPr>
      <w:r>
        <w:rPr>
          <w:bCs/>
          <w:b/>
        </w:rPr>
        <w:t xml:space="preserve">Aspect</w:t>
      </w:r>
    </w:p>
    <w:p>
      <w:pPr>
        <w:pStyle w:val="BodyText"/>
      </w:pPr>
      <w:r>
        <w:rPr>
          <w:bCs/>
          <w:b/>
        </w:rPr>
        <w:t xml:space="preserve">Action Required</w:t>
      </w:r>
    </w:p>
    <w:p>
      <w:pPr>
        <w:pStyle w:val="BodyText"/>
      </w:pPr>
      <w:r>
        <w:rPr>
          <w:bCs/>
          <w:b/>
        </w:rPr>
        <w:t xml:space="preserve">Impact on Dentist Practice</w:t>
      </w:r>
    </w:p>
    <w:p>
      <w:pPr>
        <w:pStyle w:val="BodyText"/>
      </w:pPr>
      <w:r>
        <w:t xml:space="preserve">Economic Volatility</w:t>
      </w:r>
    </w:p>
    <w:p>
      <w:pPr>
        <w:pStyle w:val="BodyText"/>
      </w:pPr>
      <w:r>
        <w:t xml:space="preserve">Hedging via USD pricing for major procedures</w:t>
      </w:r>
    </w:p>
    <w:p>
      <w:pPr>
        <w:pStyle w:val="BodyText"/>
      </w:pPr>
      <w:r>
        <w:t xml:space="preserve">Maintains profit margins despite inflation</w:t>
      </w:r>
    </w:p>
    <w:p>
      <w:pPr>
        <w:pStyle w:val="BodyText"/>
      </w:pPr>
      <w:r>
        <w:t xml:space="preserve">Cultural Expectations in Buenos Aires</w:t>
      </w:r>
    </w:p>
    <w:p>
      <w:pPr>
        <w:pStyle w:val="BodyText"/>
      </w:pPr>
      <w:r>
        <w:t xml:space="preserve">Prioritize personal relationship and communication</w:t>
      </w:r>
    </w:p>
    <w:p>
      <w:pPr>
        <w:pStyle w:val="BodyText"/>
      </w:pPr>
      <w:r>
        <w:t xml:space="preserve">Increases patient trust and retention rates&lt;\/tr&gt;\n\t\t</w:t>
      </w:r>
    </w:p>
    <w:p>
      <w:pPr>
        <w:pStyle w:val="BodyText"/>
      </w:pPr>
      <w:r>
        <w:t xml:space="preserve">\n\t\t</w:t>
      </w:r>
    </w:p>
    <w:p>
      <w:pPr>
        <w:pStyle w:val="BodyText"/>
      </w:pPr>
      <w:r>
        <w:t xml:space="preserve">Supply Chain Issues&lt; /th&gt;\n \t</w:t>
      </w:r>
    </w:p>
    <w:p>
      <w:pPr>
        <w:pStyle w:val="BodyText"/>
      </w:pPr>
      <w:r>
        <w:t xml:space="preserve">Stockpiling via local distributors&lt; /TD &gt;\n \t</w:t>
      </w:r>
    </w:p>
    <w:p>
      <w:pPr>
        <w:pStyle w:val="BodyText"/>
      </w:pPr>
      <w:r>
        <w:t xml:space="preserve">Prevents clinical downtime&lt; /TD &gt;&lt; /\T R &gt;\n &lt;\/TABLE &gt;&lt; P&gt;Beyond these operational details, the human element remains paramount. In Argentina Buenos Aires, a Dentist is not just a service provider but a trusted advisor in the patient's life. Therefore, investing in continuous education and soft skills is as vital as investing in advanced dental technology.&lt; /P &gt;\n\n</w:t>
      </w:r>
    </w:p>
    <w:p>
      <w:pPr>
        <w:pStyle w:val="BodyText"/>
      </w:pPr>
      <w:r>
        <w:rPr>
          <w:iCs/>
          <w:i/>
        </w:rPr>
        <w:t xml:space="preserve">Disclaimer: This case study uses fictionalized data based on general market trends observed in the healthcare sector of Argentina Buenos Aires for illustrative purposes.&lt; /EM &gt;&lt; /BODY &gt;&lt; \HTML &gt;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Evolution of a Modern Dentist Practice in Argentina Buenos Aires</dc:title>
  <dc:creator/>
  <dc:language>en</dc:language>
  <cp:keywords/>
  <dcterms:created xsi:type="dcterms:W3CDTF">2026-07-29T09:38:31Z</dcterms:created>
  <dcterms:modified xsi:type="dcterms:W3CDTF">2026-07-29T09:38:31Z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