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Care</w:t>
      </w:r>
      <w:r>
        <w:t xml:space="preserve"> </w:t>
      </w:r>
      <w:r>
        <w:t xml:space="preserve">in</w:t>
      </w:r>
      <w:r>
        <w:t xml:space="preserve"> </w:t>
      </w:r>
      <w:r>
        <w:t xml:space="preserve">Argentina</w:t>
      </w:r>
      <w:r>
        <w:t xml:space="preserve"> </w:t>
      </w:r>
      <w:r>
        <w:t xml:space="preserve">Córdoba</w:t>
      </w:r>
    </w:p>
    <w:bookmarkStart w:id="32" w:name="X9bc42863a1898f29101b29a9c6ffe63f587f16d"/>
    <w:p>
      <w:pPr>
        <w:pStyle w:val="Heading1"/>
      </w:pPr>
      <w:r>
        <w:t xml:space="preserve">A Strategic Case Study on the Evolution of Modern Dentistry in Argentina Córdoba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The Integration of Digital Workflows and Patient-Centric Models in a Leading Dental Practice</w:t>
      </w:r>
    </w:p>
    <w:bookmarkStart w:id="20" w:name="executive-summary"/>
    <w:p>
      <w:pPr>
        <w:pStyle w:val="Heading2"/>
      </w:pPr>
      <w:r>
        <w:t xml:space="preserve">1. Executive Summary</w:t>
      </w:r>
    </w:p>
    <w:p>
      <w:pPr>
        <w:pStyle w:val="FirstParagraph"/>
      </w:pPr>
      <w:r>
        <w:t xml:space="preserve">This case study examines the transformative journey of a mid-sized dental practice located in the heart of Argentina Córdoba, one of the most culturally rich and economically significant cities in Argentina. The objective was to address declining patient retention rates and operational inefficiencies by implementing a comprehensive digital transformation strategy. By focusing on technology adoption, staff training, and localized marketing specific to the</w:t>
      </w:r>
      <w:r>
        <w:t xml:space="preserve"> </w:t>
      </w:r>
      <w:r>
        <w:rPr>
          <w:bCs/>
          <w:b/>
        </w:rPr>
        <w:t xml:space="preserve">Argentina Córdoba</w:t>
      </w:r>
      <w:r>
        <w:t xml:space="preserve"> </w:t>
      </w:r>
      <w:r>
        <w:t xml:space="preserve">demographic, the practice achieved a 40% increase in new patient acquisitions within twelve months. This document serves as a critical analysis of how modern</w:t>
      </w:r>
      <w:r>
        <w:t xml:space="preserve"> </w:t>
      </w:r>
      <w:r>
        <w:rPr>
          <w:bCs/>
          <w:b/>
        </w:rPr>
        <w:t xml:space="preserve">Dentist</w:t>
      </w:r>
      <w:r>
        <w:t xml:space="preserve"> </w:t>
      </w:r>
      <w:r>
        <w:t xml:space="preserve">services can adapt to regional economic fluctuations while maintaining high standards of care.</w:t>
      </w:r>
    </w:p>
    <w:bookmarkEnd w:id="20"/>
    <w:bookmarkStart w:id="21" w:name="Xafc85c08287d782d98b7f03b8b80f5714489348"/>
    <w:p>
      <w:pPr>
        <w:pStyle w:val="Heading2"/>
      </w:pPr>
      <w:r>
        <w:t xml:space="preserve">2. Background and Context: The Landscape in Argentina Córdoba</w:t>
      </w:r>
    </w:p>
    <w:p>
      <w:pPr>
        <w:pStyle w:val="FirstParagraph"/>
      </w:pPr>
      <w:r>
        <w:rPr>
          <w:bCs/>
          <w:b/>
        </w:rPr>
        <w:t xml:space="preserve">Córdoba, Argentina</w:t>
      </w:r>
      <w:r>
        <w:t xml:space="preserve">, is not merely a geographic location but a hub of academic and medical excellence in South America. The city is home to the National University of Córdoba, which produces some of the region's most highly trained healthcare professionals. Consequently, the standard for dental care in this area is exceptionally high. Patients are well-informed and often seek treatments that go beyond basic hygiene, such as aesthetic dentistry and implantology.</w:t>
      </w:r>
    </w:p>
    <w:p>
      <w:pPr>
        <w:pStyle w:val="BodyText"/>
      </w:pPr>
      <w:r>
        <w:t xml:space="preserve">However, the economic landscape in Argentina has been characterized by significant inflationary pressures and currency devaluation over recent years. For a private</w:t>
      </w:r>
      <w:r>
        <w:t xml:space="preserve"> </w:t>
      </w:r>
      <w:r>
        <w:rPr>
          <w:bCs/>
          <w:b/>
        </w:rPr>
        <w:t xml:space="preserve">Dentist</w:t>
      </w:r>
      <w:r>
        <w:t xml:space="preserve"> </w:t>
      </w:r>
      <w:r>
        <w:t xml:space="preserve">practice in Córdoba, this presents a unique challenge: balancing affordable access for local patients while maintaining profitability against rising costs of imported materials (such as implants and orthodontic brackets) which are typically priced in US Dollars.</w:t>
      </w:r>
    </w:p>
    <w:bookmarkEnd w:id="21"/>
    <w:bookmarkStart w:id="22" w:name="problem-statement"/>
    <w:p>
      <w:pPr>
        <w:pStyle w:val="Heading2"/>
      </w:pPr>
      <w:r>
        <w:t xml:space="preserve">3. Problem Statement</w:t>
      </w:r>
    </w:p>
    <w:p>
      <w:pPr>
        <w:pStyle w:val="FirstParagraph"/>
      </w:pPr>
      <w:r>
        <w:t xml:space="preserve">The subject clinic, "Clínica Dental Córdoba Centro," faced several critical issues prior to the intervention:</w:t>
      </w:r>
    </w:p>
    <w:p>
      <w:pPr>
        <w:numPr>
          <w:ilvl w:val="0"/>
          <w:numId w:val="1001"/>
        </w:numPr>
        <w:pStyle w:val="Compact"/>
      </w:pPr>
      <w:r>
        <w:rPr>
          <w:bCs/>
          <w:b/>
        </w:rPr>
        <w:t xml:space="preserve">Patient Anxiety and Trust Deficit:</w:t>
      </w:r>
      <w:r>
        <w:t xml:space="preserve"> </w:t>
      </w:r>
      <w:r>
        <w:t xml:space="preserve">Surveys indicated that 60% of potential patients in the region avoided regular check-ups due to fear or past negative experiences. The traditional model relied heavily on reactive treatment rather than preventive care.</w:t>
      </w:r>
    </w:p>
    <w:p>
      <w:pPr>
        <w:numPr>
          <w:ilvl w:val="0"/>
          <w:numId w:val="1001"/>
        </w:numPr>
        <w:pStyle w:val="Compact"/>
      </w:pPr>
      <w:r>
        <w:rPr>
          <w:bCs/>
          <w:b/>
        </w:rPr>
        <w:t xml:space="preserve">Inefficient Administrative Processes:</w:t>
      </w:r>
      <w:r>
        <w:t xml:space="preserve"> </w:t>
      </w:r>
      <w:r>
        <w:t xml:space="preserve">Appointment scheduling was handled via phone and paper records, leading to high no-show rates and disjointed communication channels.</w:t>
      </w:r>
    </w:p>
    <w:p>
      <w:pPr>
        <w:numPr>
          <w:ilvl w:val="0"/>
          <w:numId w:val="1001"/>
        </w:numPr>
        <w:pStyle w:val="Compact"/>
      </w:pPr>
      <w:r>
        <w:rPr>
          <w:bCs/>
          <w:b/>
        </w:rPr>
        <w:t xml:space="preserve">Limited Digital Presence:</w:t>
      </w:r>
      <w:r>
        <w:t xml:space="preserve"> </w:t>
      </w:r>
      <w:r>
        <w:t xml:space="preserve">The practice lacked a robust online identity. In a competitive market like Córdoba, where word-of-mouth is powerful but digital discovery is increasingly dominant, the clinic was invisible to younger demographics (Millennials and Gen Z).</w:t>
      </w:r>
    </w:p>
    <w:p>
      <w:pPr>
        <w:numPr>
          <w:ilvl w:val="0"/>
          <w:numId w:val="1001"/>
        </w:numPr>
        <w:pStyle w:val="Compact"/>
      </w:pPr>
      <w:r>
        <w:rPr>
          <w:bCs/>
          <w:b/>
        </w:rPr>
        <w:t xml:space="preserve">Economic Sensitivity:</w:t>
      </w:r>
      <w:r>
        <w:t xml:space="preserve"> </w:t>
      </w:r>
      <w:r>
        <w:t xml:space="preserve">The practice struggled to offer flexible payment plans that aligned with the volatile economic reality of Argentina.</w:t>
      </w:r>
    </w:p>
    <w:bookmarkEnd w:id="22"/>
    <w:bookmarkStart w:id="26" w:name="strategic-interventions"/>
    <w:p>
      <w:pPr>
        <w:pStyle w:val="Heading2"/>
      </w:pPr>
      <w:r>
        <w:t xml:space="preserve">4. Strategic Interventions</w:t>
      </w:r>
    </w:p>
    <w:p>
      <w:pPr>
        <w:pStyle w:val="FirstParagraph"/>
      </w:pPr>
      <w:r>
        <w:t xml:space="preserve">To address these challenges, a multi-faceted strategy was implemented over a six-month period. The core philosophy shifted from "treating teeth" to "holistic patient wellness."</w:t>
      </w:r>
    </w:p>
    <w:bookmarkStart w:id="23" w:name="technology-integration-for-transparency"/>
    <w:p>
      <w:pPr>
        <w:pStyle w:val="Heading3"/>
      </w:pPr>
      <w:r>
        <w:t xml:space="preserve">4.1 Technology Integration for Transparency</w:t>
      </w:r>
    </w:p>
    <w:p>
      <w:pPr>
        <w:pStyle w:val="FirstParagraph"/>
      </w:pPr>
      <w:r>
        <w:t xml:space="preserve">The first step was the acquisition of intraoral cameras and 3D CBCT imaging technology. For a modern</w:t>
      </w:r>
      <w:r>
        <w:t xml:space="preserve"> </w:t>
      </w:r>
      <w:r>
        <w:rPr>
          <w:bCs/>
          <w:b/>
        </w:rPr>
        <w:t xml:space="preserve">Dentist</w:t>
      </w:r>
      <w:r>
        <w:t xml:space="preserve">, visual communication is key to building trust. By allowing patients in Córdoba to see exactly what was happening inside their mouths, the perceived barrier of fear was significantly reduced. The</w:t>
      </w:r>
      <w:r>
        <w:t xml:space="preserve"> </w:t>
      </w:r>
      <w:r>
        <w:rPr>
          <w:bCs/>
          <w:b/>
        </w:rPr>
        <w:t xml:space="preserve">Dentist</w:t>
      </w:r>
      <w:r>
        <w:t xml:space="preserve"> </w:t>
      </w:r>
      <w:r>
        <w:t xml:space="preserve">could now explain procedures using clear visual aids, fostering informed consent and reducing anxiety.</w:t>
      </w:r>
    </w:p>
    <w:bookmarkEnd w:id="23"/>
    <w:bookmarkStart w:id="24" w:name="digital-appointment-ecosystem"/>
    <w:p>
      <w:pPr>
        <w:pStyle w:val="Heading3"/>
      </w:pPr>
      <w:r>
        <w:t xml:space="preserve">4.2 Digital Appointment Ecosystem</w:t>
      </w:r>
    </w:p>
    <w:p>
      <w:pPr>
        <w:pStyle w:val="FirstParagraph"/>
      </w:pPr>
      <w:r>
        <w:t xml:space="preserve">A cloud-based practice management software was implemented, integrating with WhatsApp Business API—a tool ubiquitous in Argentina. Patients could schedule appointments, receive reminders via WhatsApp, and access their digital records securely. This reduction in friction led to a 25% decrease in missed appointments.</w:t>
      </w:r>
    </w:p>
    <w:bookmarkEnd w:id="24"/>
    <w:bookmarkStart w:id="25" w:name="Xfd769552bf413be2ebd7936b79691bb539518fb"/>
    <w:p>
      <w:pPr>
        <w:pStyle w:val="Heading3"/>
      </w:pPr>
      <w:r>
        <w:t xml:space="preserve">4.3 Localized Marketing and Community Engagement</w:t>
      </w:r>
    </w:p>
    <w:p>
      <w:pPr>
        <w:pStyle w:val="FirstParagraph"/>
      </w:pPr>
      <w:r>
        <w:t xml:space="preserve">The marketing strategy was tailored specifically to the culture of Córdoba. Instead of generic national campaigns, the practice partnered with local influencers and community leaders within the city. Content focused on "Preventive Care for Argentine Families," emphasizing long-term savings, which resonated deeply with economically conscious patients in Argentina.</w:t>
      </w:r>
    </w:p>
    <w:bookmarkEnd w:id="25"/>
    <w:bookmarkEnd w:id="26"/>
    <w:bookmarkStart w:id="27" w:name="implementation-challenges"/>
    <w:p>
      <w:pPr>
        <w:pStyle w:val="Heading2"/>
      </w:pPr>
      <w:r>
        <w:t xml:space="preserve">5. Implementation Challenges</w:t>
      </w:r>
    </w:p>
    <w:p>
      <w:pPr>
        <w:pStyle w:val="FirstParagraph"/>
      </w:pPr>
      <w:r>
        <w:t xml:space="preserve">The transition was not without hurdles. The primary challenge was staff resistance to new technology. Some senior hygienists were uncomfortable with digital workflows. Extensive training sessions were required to upskill the team, ensuring that every member of the dental office felt competent and confident in using the new tools.</w:t>
      </w:r>
    </w:p>
    <w:p>
      <w:pPr>
        <w:pStyle w:val="BodyText"/>
      </w:pPr>
      <w:r>
        <w:t xml:space="preserve">Additionally, navigating the regulatory environment in Argentina regarding data privacy and medical record storage required legal consultation to ensure full compliance with national health regulations.</w:t>
      </w:r>
    </w:p>
    <w:bookmarkEnd w:id="27"/>
    <w:bookmarkStart w:id="28" w:name="results-and-key-performance-indicators"/>
    <w:p>
      <w:pPr>
        <w:pStyle w:val="Heading2"/>
      </w:pPr>
      <w:r>
        <w:t xml:space="preserve">6. Results and Key Performance Indicators</w:t>
      </w:r>
    </w:p>
    <w:p>
      <w:pPr>
        <w:pStyle w:val="FirstParagraph"/>
      </w:pPr>
      <w:r>
        <w:t xml:space="preserve">Twelve months post-implementation, the results were measurable and significant:</w:t>
      </w:r>
    </w:p>
    <w:p>
      <w:pPr>
        <w:numPr>
          <w:ilvl w:val="0"/>
          <w:numId w:val="1002"/>
        </w:numPr>
        <w:pStyle w:val="Compact"/>
      </w:pPr>
      <w:r>
        <w:rPr>
          <w:bCs/>
          <w:b/>
        </w:rPr>
        <w:t xml:space="preserve">Patient Acquisition:</w:t>
      </w:r>
      <w:r>
        <w:t xml:space="preserve"> </w:t>
      </w:r>
      <w:r>
        <w:t xml:space="preserve">A 40% increase in new patients, with a notable rise in the 25-40 age demographic.</w:t>
      </w:r>
    </w:p>
    <w:p>
      <w:pPr>
        <w:numPr>
          <w:ilvl w:val="0"/>
          <w:numId w:val="1002"/>
        </w:numPr>
        <w:pStyle w:val="Compact"/>
      </w:pPr>
      <w:r>
        <w:rPr>
          <w:bCs/>
          <w:b/>
        </w:rPr>
        <w:t xml:space="preserve">Patient Retention:</w:t>
      </w:r>
      <w:r>
        <w:t xml:space="preserve"> </w:t>
      </w:r>
      <w:r>
        <w:t xml:space="preserve">Recall appointment compliance increased by 35%, indicating stronger patient engagement and trust.</w:t>
      </w:r>
    </w:p>
    <w:p>
      <w:pPr>
        <w:numPr>
          <w:ilvl w:val="0"/>
          <w:numId w:val="1002"/>
        </w:numPr>
        <w:pStyle w:val="Compact"/>
      </w:pPr>
      <w:r>
        <w:rPr>
          <w:bCs/>
          <w:b/>
        </w:rPr>
        <w:t xml:space="preserve">Average Treatment Value:</w:t>
      </w:r>
      <w:r>
        <w:t xml:space="preserve"> </w:t>
      </w:r>
      <w:r>
        <w:t xml:space="preserve">Increased by 20% as patients, better educated through visual aids, were more willing to invest in comprehensive treatment plans rather than isolated procedures.</w:t>
      </w:r>
    </w:p>
    <w:p>
      <w:pPr>
        <w:numPr>
          <w:ilvl w:val="0"/>
          <w:numId w:val="1002"/>
        </w:numPr>
        <w:pStyle w:val="Compact"/>
      </w:pPr>
      <w:r>
        <w:rPr>
          <w:bCs/>
          <w:b/>
        </w:rPr>
        <w:t xml:space="preserve">Economic Resilience:</w:t>
      </w:r>
      <w:r>
        <w:t xml:space="preserve"> </w:t>
      </w:r>
      <w:r>
        <w:t xml:space="preserve">The introduction of micro-financing options specific to the Argentine market stabilized revenue streams despite inflationary pressures.</w:t>
      </w:r>
    </w:p>
    <w:bookmarkEnd w:id="28"/>
    <w:bookmarkStart w:id="29" w:name="X5e7f269c1f336faa68124bc6856c96bde52b0d8"/>
    <w:p>
      <w:pPr>
        <w:pStyle w:val="Heading2"/>
      </w:pPr>
      <w:r>
        <w:t xml:space="preserve">7. Discussion: The Specifics of the Argentina Córdoba Market</w:t>
      </w:r>
    </w:p>
    <w:p>
      <w:pPr>
        <w:pStyle w:val="FirstParagraph"/>
      </w:pPr>
      <w:r>
        <w:t xml:space="preserve">A crucial factor in this success was the localization of service. In Córdoba, personal relationships are paramount. The practice did not become cold or overly clinical due to technology; rather, technology empowered the</w:t>
      </w:r>
      <w:r>
        <w:t xml:space="preserve"> </w:t>
      </w:r>
      <w:r>
        <w:rPr>
          <w:bCs/>
          <w:b/>
        </w:rPr>
        <w:t xml:space="preserve">Dentist</w:t>
      </w:r>
      <w:r>
        <w:t xml:space="preserve"> </w:t>
      </w:r>
      <w:r>
        <w:t xml:space="preserve">to spend less time on administrative tasks and more time connecting with patients.</w:t>
      </w:r>
    </w:p>
    <w:p>
      <w:pPr>
        <w:pStyle w:val="BodyText"/>
      </w:pPr>
      <w:r>
        <w:t xml:space="preserve">The case study highlights that in Argentina Córdoba, a successful dental practice must bridge the gap between high-tech capability and high-touch service. Patients expect precision but demand empathy. The integration of digital tools allowed the practice to offer world-class diagnostic capabilities (comparable to clinics in Buenos Aires or abroad) while maintaining the warm, familial atmosphere characteristic of Cordobés culture.</w:t>
      </w:r>
    </w:p>
    <w:bookmarkEnd w:id="29"/>
    <w:bookmarkStart w:id="30" w:name="lessons-learned"/>
    <w:p>
      <w:pPr>
        <w:pStyle w:val="Heading2"/>
      </w:pPr>
      <w:r>
        <w:t xml:space="preserve">8. Lessons Learned</w:t>
      </w:r>
    </w:p>
    <w:p>
      <w:pPr>
        <w:pStyle w:val="FirstParagraph"/>
      </w:pPr>
      <w:r>
        <w:rPr>
          <w:bCs/>
          <w:b/>
        </w:rPr>
        <w:t xml:space="preserve">The Role of the Modern Dentist:</w:t>
      </w:r>
    </w:p>
    <w:p>
      <w:pPr>
        <w:pStyle w:val="BodyText"/>
      </w:pPr>
      <w:r>
        <w:t xml:space="preserve">This case study underscores that the role of a contemporary</w:t>
      </w:r>
      <w:r>
        <w:t xml:space="preserve"> </w:t>
      </w:r>
      <w:r>
        <w:rPr>
          <w:bCs/>
          <w:b/>
        </w:rPr>
        <w:t xml:space="preserve">Dentist</w:t>
      </w:r>
      <w:r>
        <w:t xml:space="preserve"> </w:t>
      </w:r>
      <w:r>
        <w:t xml:space="preserve">is evolving. It is no longer sufficient to be technically proficient in procedures; one must also be adept at digital communication, patient psychology, and economic advisory services. The ability to explain complex medical issues simply and clearly has become as important as surgical skill.</w:t>
      </w:r>
    </w:p>
    <w:p>
      <w:pPr>
        <w:pStyle w:val="BodyText"/>
      </w:pPr>
      <w:r>
        <w:rPr>
          <w:bCs/>
          <w:b/>
        </w:rPr>
        <w:t xml:space="preserve">The Importance of Local Adaptation:</w:t>
      </w:r>
    </w:p>
    <w:p>
      <w:pPr>
        <w:pStyle w:val="BodyText"/>
      </w:pPr>
      <w:r>
        <w:t xml:space="preserve">Global dental trends cannot be simply imported. In Argentina Córdoba, solutions must account for local economic behaviors and communication preferences (such as the heavy reliance on WhatsApp). A one-size-fits-all approach to practice management fails in this specific geographic context.</w:t>
      </w:r>
    </w:p>
    <w:bookmarkEnd w:id="30"/>
    <w:bookmarkStart w:id="31" w:name="conclusion"/>
    <w:p>
      <w:pPr>
        <w:pStyle w:val="Heading2"/>
      </w:pPr>
      <w:r>
        <w:t xml:space="preserve">9. Conclusion</w:t>
      </w:r>
    </w:p>
    <w:p>
      <w:pPr>
        <w:pStyle w:val="FirstParagraph"/>
      </w:pPr>
      <w:r>
        <w:t xml:space="preserve">The transformation of Clínica Dental Córdoba Centro demonstrates that strategic adaptation is possible even in volatile economic environments. By leveraging technology to enhance rather than replace human connection, and by tailoring strategies to the unique cultural and economic fabric of Argentina Córdoba, the practice has set a new standard for excellence.</w:t>
      </w:r>
    </w:p>
    <w:p>
      <w:pPr>
        <w:pStyle w:val="BodyText"/>
      </w:pPr>
      <w:r>
        <w:t xml:space="preserve">For other practitioners considering similar interventions in the region, this case study provides a roadmap: prioritize patient education through visualization, streamline administration through local communication tools, and maintain an unwavering focus on trust. The future of dentistry in Argentina Córdoba lies not just in better drills or implants, but in smarter, more empathetic practice management.</w:t>
      </w:r>
    </w:p>
    <w:p>
      <w:pPr>
        <w:pStyle w:val="BodyText"/>
      </w:pPr>
      <w:r>
        <w:rPr>
          <w:iCs/>
          <w:i/>
        </w:rPr>
        <w:t xml:space="preserve">This document concludes the case study analysis regarding the operational and strategic developments within a dental framework situated firmly within the context of Argentina Córdoba.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Care in Argentina Córdoba</dc:title>
  <dc:creator/>
  <dc:language>en</dc:language>
  <cp:keywords/>
  <dcterms:created xsi:type="dcterms:W3CDTF">2026-07-29T09:14:25Z</dcterms:created>
  <dcterms:modified xsi:type="dcterms:W3CDTF">2026-07-29T09:14:25Z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