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Brisbane,</w:t>
      </w:r>
      <w:r>
        <w:t xml:space="preserve"> </w:t>
      </w:r>
      <w:r>
        <w:t xml:space="preserve">Australia</w:t>
      </w:r>
    </w:p>
    <w:bookmarkStart w:id="30" w:name="X770cfd3e02dac6d7bdbb6ded51245fa6735a58e"/>
    <w:p>
      <w:pPr>
        <w:pStyle w:val="Heading1"/>
      </w:pPr>
      <w:r>
        <w:t xml:space="preserve">Case Study: Revolutionizing Patient Care in a Competitive Australian Brisbane Market</w:t>
      </w:r>
    </w:p>
    <w:p>
      <w:pPr>
        <w:pStyle w:val="FirstParagraph"/>
      </w:pPr>
      <w:r>
        <w:t xml:space="preserve">This comprehensive document serves as an in-depth Case Study regarding the strategic evolution of a modern Dental practice. The specific context is Australia, with a concentrated focus on the dynamic and highly competitive city of Brisbane, Queensland. In recent years, dental practices across Australia have faced unprecedented challenges ranging from supply chain disruptions to shifting consumer behaviors. This case study explores how one forward-thinking Dentist in Brisbane navigated these obstacles to achieve significant growth in patient retention and clinical excellence.</w:t>
      </w:r>
    </w:p>
    <w:bookmarkStart w:id="20" w:name="X21f404a9b354e27c0006f9abd9e05ce66de5744"/>
    <w:p>
      <w:pPr>
        <w:pStyle w:val="Heading2"/>
      </w:pPr>
      <w:r>
        <w:t xml:space="preserve">The Context: The Dental Landscape in Brisbane, Australia</w:t>
      </w:r>
    </w:p>
    <w:p>
      <w:pPr>
        <w:pStyle w:val="FirstParagraph"/>
      </w:pPr>
      <w:r>
        <w:t xml:space="preserve">Brisbane is not merely the capital city of Queensland; it represents a critical economic hub within Australia. For any Dentist operating in this region, understanding the local demographic nuances is paramount. The population of Brisbane is growing rapidly due to internal migration from other parts of Australia and international students attracted by local universities. This influx creates a diverse patient base with varying dental needs, insurance structures (primarily governed by private health insurers and Medicare subsidies for eligible children), and expectations regarding service quality.</w:t>
      </w:r>
    </w:p>
    <w:p>
      <w:pPr>
        <w:pStyle w:val="BodyText"/>
      </w:pPr>
      <w:r>
        <w:t xml:space="preserve">The Case Study begins in 2019, when "Brisbane Smile Clinic," a mid-sized general Dentist practice located in the inner-city suburbs of New Farm, faced stagnation. Despite having skilled practitioners, patient acquisition costs were rising due to increased digital marketing competition from large dental conglomerates entering the Australia market. The existing patient base was aging, and new patient intake had plateaued for two consecutive years.</w:t>
      </w:r>
    </w:p>
    <w:bookmarkEnd w:id="20"/>
    <w:bookmarkStart w:id="21" w:name="Xfa1eb7faa23417cbbd98309ab2a57277fb56ea2"/>
    <w:p>
      <w:pPr>
        <w:pStyle w:val="Heading2"/>
      </w:pPr>
      <w:r>
        <w:t xml:space="preserve">The Challenge: Stagnation in a Digital Age</w:t>
      </w:r>
    </w:p>
    <w:p>
      <w:pPr>
        <w:pStyle w:val="FirstParagraph"/>
      </w:pPr>
      <w:r>
        <w:t xml:space="preserve">The core problem identified in this Case Study was not clinical competence but operational and marketing inefficiency. The Dentist relied heavily on word-of-mouth referrals, which is traditional but insufficient for scaling in a modern market like Australia. Key issues included:</w:t>
      </w:r>
    </w:p>
    <w:p>
      <w:pPr>
        <w:numPr>
          <w:ilvl w:val="0"/>
          <w:numId w:val="1001"/>
        </w:numPr>
        <w:pStyle w:val="Compact"/>
      </w:pPr>
      <w:r>
        <w:rPr>
          <w:bCs/>
          <w:b/>
        </w:rPr>
        <w:t xml:space="preserve">Digital Visibility:</w:t>
      </w:r>
      <w:r>
        <w:t xml:space="preserve"> </w:t>
      </w:r>
      <w:r>
        <w:t xml:space="preserve">The practice lacked an SEO-optimized website tailored to Brisbane-specific search terms (e.g., "emergency Dentist Brisbane" or "cosmetic Dentist Near Me").</w:t>
      </w:r>
    </w:p>
    <w:p>
      <w:pPr>
        <w:numPr>
          <w:ilvl w:val="0"/>
          <w:numId w:val="1001"/>
        </w:numPr>
        <w:pStyle w:val="Compact"/>
      </w:pPr>
      <w:r>
        <w:rPr>
          <w:bCs/>
          <w:b/>
        </w:rPr>
        <w:t xml:space="preserve">Patient Experience:</w:t>
      </w:r>
      <w:r>
        <w:t xml:space="preserve"> </w:t>
      </w:r>
      <w:r>
        <w:t xml:space="preserve">Administrative workflows were paper-heavy, leading to longer wait times and scheduling conflicts.</w:t>
      </w:r>
    </w:p>
    <w:p>
      <w:pPr>
        <w:numPr>
          <w:ilvl w:val="0"/>
          <w:numId w:val="1001"/>
        </w:numPr>
        <w:pStyle w:val="Compact"/>
      </w:pPr>
      <w:r>
        <w:rPr>
          <w:bCs/>
          <w:b/>
        </w:rPr>
        <w:t xml:space="preserve">Treatment Planning:</w:t>
      </w:r>
      <w:r>
        <w:t xml:space="preserve"> </w:t>
      </w:r>
      <w:r>
        <w:t xml:space="preserve">There was a disconnect between clinical findings and patient understanding, resulting in declined treatment plans.</w:t>
      </w:r>
    </w:p>
    <w:p>
      <w:pPr>
        <w:pStyle w:val="FirstParagraph"/>
      </w:pPr>
      <w:r>
        <w:t xml:space="preserve">The Dentist recognized that to survive and thrive in the competitive Australia dental sector, especially within the affluent Brisbane market, a holistic transformation was required. This Case Study details how this transformation impacted every aspect of the clinic’s operation.</w:t>
      </w:r>
    </w:p>
    <w:bookmarkEnd w:id="21"/>
    <w:bookmarkStart w:id="25" w:name="Xb8a3f6dee3fe8ca6e6338ceaa263411e4171fcd"/>
    <w:p>
      <w:pPr>
        <w:pStyle w:val="Heading2"/>
      </w:pPr>
      <w:r>
        <w:t xml:space="preserve">The Strategy: A Holistic Approach to Modern Dentistry</w:t>
      </w:r>
    </w:p>
    <w:p>
      <w:pPr>
        <w:pStyle w:val="FirstParagraph"/>
      </w:pPr>
      <w:r>
        <w:t xml:space="preserve">To address these challenges, the Dentist implemented a three-pillar strategy focused on technology, patient education, and community engagement specific to Brisbane.</w:t>
      </w:r>
    </w:p>
    <w:bookmarkStart w:id="22" w:name="X476b5171e2cf5c0056a562e643c6effd9a7c0a7"/>
    <w:p>
      <w:pPr>
        <w:pStyle w:val="Heading3"/>
      </w:pPr>
      <w:r>
        <w:t xml:space="preserve">Pillar 1: Technological Integration and Efficiency</w:t>
      </w:r>
    </w:p>
    <w:p>
      <w:pPr>
        <w:pStyle w:val="FirstParagraph"/>
      </w:pPr>
      <w:r>
        <w:t xml:space="preserve">The first step involved upgrading the clinic's infrastructure. The Dentist invested in cloud-based practice management software compatible with Australian billing standards (such as HICAPS integration). This allowed for seamless processing of Medicare rebates and private health fund claims on-site, a critical factor for patients in Australia who value convenience and transparency regarding costs.</w:t>
      </w:r>
    </w:p>
    <w:p>
      <w:pPr>
        <w:pStyle w:val="BodyText"/>
      </w:pPr>
      <w:r>
        <w:t xml:space="preserve">Intraoral scanners replaced traditional putty impressions. This was particularly impactful in the Brisbane climate, where high humidity can sometimes affect material setting times during manual impressions. Digital scans improved comfort for patients and increased accuracy, which is vital for a Dentist aiming to build long-term trust.</w:t>
      </w:r>
    </w:p>
    <w:bookmarkEnd w:id="22"/>
    <w:bookmarkStart w:id="23" w:name="X39000677ae13b31bbf5b539659e2768df3b9dd0"/>
    <w:p>
      <w:pPr>
        <w:pStyle w:val="Heading3"/>
      </w:pPr>
      <w:r>
        <w:t xml:space="preserve">Pillar 2: Educational Marketing and Trust Building</w:t>
      </w:r>
    </w:p>
    <w:p>
      <w:pPr>
        <w:pStyle w:val="FirstParagraph"/>
      </w:pPr>
      <w:r>
        <w:t xml:space="preserve">In the context of this Case Study, education became the primary marketing tool. The Dentist began producing high-quality video content explaining procedures in simple terms. Instead of aggressive sales tactics, the focus was on transparency. For example, a blog series titled "Dental Health in Brisbane: Dealing with High UV Exposure and Oral Health" addressed specific local concerns.</w:t>
      </w:r>
    </w:p>
    <w:p>
      <w:pPr>
        <w:pStyle w:val="BodyText"/>
      </w:pPr>
      <w:r>
        <w:t xml:space="preserve">This approach positioned the Dentist not just as a service provider, but as an authority in oral health within Australia. It resonated deeply with Brisbane residents who were increasingly health-conscious.</w:t>
      </w:r>
    </w:p>
    <w:bookmarkEnd w:id="23"/>
    <w:bookmarkStart w:id="24" w:name="pillar-3-community-centric-engagement"/>
    <w:p>
      <w:pPr>
        <w:pStyle w:val="Heading3"/>
      </w:pPr>
      <w:r>
        <w:t xml:space="preserve">Pillar 3: Community-Centric Engagement</w:t>
      </w:r>
    </w:p>
    <w:p>
      <w:pPr>
        <w:pStyle w:val="FirstParagraph"/>
      </w:pPr>
      <w:r>
        <w:t xml:space="preserve">The Dentist actively engaged with local Brisbane communities through sponsorships and educational workshops at local schools and corporate offices. By participating in events such as the "Brisbane Dental Week" initiatives, the practice embedded itself within the social fabric of Australia. This localized approach distinguished them from faceless, chain-style clinics.</w:t>
      </w:r>
    </w:p>
    <w:bookmarkEnd w:id="24"/>
    <w:bookmarkEnd w:id="25"/>
    <w:bookmarkStart w:id="26" w:name="the-execution-implementing-change"/>
    <w:p>
      <w:pPr>
        <w:pStyle w:val="Heading2"/>
      </w:pPr>
      <w:r>
        <w:t xml:space="preserve">The Execution: Implementing Change</w:t>
      </w:r>
    </w:p>
    <w:p>
      <w:pPr>
        <w:pStyle w:val="FirstParagraph"/>
      </w:pPr>
      <w:r>
        <w:t xml:space="preserve">The transition was gradual to minimize disruption to existing care. Over a six-month period in 2019/2020, the Dentist rolled out changes:</w:t>
      </w:r>
    </w:p>
    <w:p>
      <w:pPr>
        <w:numPr>
          <w:ilvl w:val="0"/>
          <w:numId w:val="1002"/>
        </w:numPr>
        <w:pStyle w:val="Compact"/>
      </w:pPr>
      <w:r>
        <w:rPr>
          <w:bCs/>
          <w:b/>
        </w:rPr>
        <w:t xml:space="preserve">Month 1-3:</w:t>
      </w:r>
      <w:r>
        <w:t xml:space="preserve"> </w:t>
      </w:r>
      <w:r>
        <w:t xml:space="preserve">Installation of digital imaging and training staff on new software.</w:t>
      </w:r>
    </w:p>
    <w:p>
      <w:pPr>
        <w:numPr>
          <w:ilvl w:val="0"/>
          <w:numId w:val="1002"/>
        </w:numPr>
        <w:pStyle w:val="Compact"/>
      </w:pPr>
      <w:r>
        <w:rPr>
          <w:bCs/>
          <w:b/>
        </w:rPr>
        <w:t xml:space="preserve">Month 4-6:</w:t>
      </w:r>
      <w:r>
        <w:t xml:space="preserve"> </w:t>
      </w:r>
      <w:r>
        <w:t xml:space="preserve">Launch of the content marketing strategy focusing on Brisbane-specific keywords and patient testimonials.</w:t>
      </w:r>
    </w:p>
    <w:p>
      <w:pPr>
        <w:numPr>
          <w:ilvl w:val="0"/>
          <w:numId w:val="1002"/>
        </w:numPr>
        <w:pStyle w:val="Compact"/>
      </w:pPr>
      <w:r>
        <w:rPr>
          <w:bCs/>
          <w:b/>
        </w:rPr>
        <w:t xml:space="preserve">Ongoing:</w:t>
      </w:r>
      <w:r>
        <w:t xml:space="preserve"> </w:t>
      </w:r>
      <w:r>
        <w:t xml:space="preserve">Introduction of a "Patient Ambassador" program where satisfied patients were invited to share their experiences online, leveraging social proof.</w:t>
      </w:r>
    </w:p>
    <w:p>
      <w:pPr>
        <w:pStyle w:val="FirstParagraph"/>
      </w:pPr>
      <w:r>
        <w:t xml:space="preserve">A significant hurdle during this Case Study period was the onset of global disruptions. However, because the practice had already digitized its records and communication channels in preparation for better efficiency, it was uniquely positioned to pivot quickly to telehealth consultations for triage purposes. This ensured that patient safety remained paramount while continuing operations effectively.</w:t>
      </w:r>
    </w:p>
    <w:bookmarkEnd w:id="26"/>
    <w:bookmarkStart w:id="27" w:name="the-results-a-quantitative-success-story"/>
    <w:p>
      <w:pPr>
        <w:pStyle w:val="Heading2"/>
      </w:pPr>
      <w:r>
        <w:t xml:space="preserve">The Results: A Quantitative Success Story</w:t>
      </w:r>
    </w:p>
    <w:p>
      <w:pPr>
        <w:pStyle w:val="FirstParagraph"/>
      </w:pPr>
      <w:r>
        <w:t xml:space="preserve">The outcomes of this strategic shift were remarkable, validating the Case Study's central thesis regarding the importance of adaptability in the Dental industry.</w:t>
      </w:r>
    </w:p>
    <w:p>
      <w:pPr>
        <w:numPr>
          <w:ilvl w:val="0"/>
          <w:numId w:val="1003"/>
        </w:numPr>
        <w:pStyle w:val="Compact"/>
      </w:pPr>
      <w:r>
        <w:rPr>
          <w:bCs/>
          <w:b/>
        </w:rPr>
        <w:t xml:space="preserve">Patient Acquisition:</w:t>
      </w:r>
      <w:r>
        <w:t xml:space="preserve"> </w:t>
      </w:r>
      <w:r>
        <w:t xml:space="preserve">New patient bookings increased by 40% within twelve months. A significant portion of these patients originated from organic search traffic related to "Brisbane Dentist."</w:t>
      </w:r>
    </w:p>
    <w:p>
      <w:pPr>
        <w:numPr>
          <w:ilvl w:val="0"/>
          <w:numId w:val="1003"/>
        </w:numPr>
        <w:pStyle w:val="Compact"/>
      </w:pPr>
      <w:r>
        <w:rPr>
          <w:bCs/>
          <w:b/>
        </w:rPr>
        <w:t xml:space="preserve">Treatment Acceptance Rates:</w:t>
      </w:r>
      <w:r>
        <w:t xml:space="preserve"> </w:t>
      </w:r>
      <w:r>
        <w:t xml:space="preserve">By utilizing digital imaging to visualize treatment plans, acceptance rates for necessary procedures rose from 55% to 82%. Patients in Australia responded positively to this transparency.</w:t>
      </w:r>
    </w:p>
    <w:p>
      <w:pPr>
        <w:numPr>
          <w:ilvl w:val="0"/>
          <w:numId w:val="1003"/>
        </w:numPr>
        <w:pStyle w:val="Compact"/>
      </w:pPr>
      <w:r>
        <w:rPr>
          <w:bCs/>
          <w:b/>
        </w:rPr>
        <w:t xml:space="preserve">Patient Retention:</w:t>
      </w:r>
      <w:r>
        <w:t xml:space="preserve"> </w:t>
      </w:r>
      <w:r>
        <w:t xml:space="preserve">Recall and re-appointment compliance improved by 25%, thanks to automated, friendly SMS reminders integrated with the new software system.</w:t>
      </w:r>
    </w:p>
    <w:p>
      <w:pPr>
        <w:numPr>
          <w:ilvl w:val="0"/>
          <w:numId w:val="1003"/>
        </w:numPr>
        <w:pStyle w:val="Compact"/>
      </w:pPr>
      <w:r>
        <w:rPr>
          <w:bCs/>
          <w:b/>
        </w:rPr>
        <w:t xml:space="preserve">Operational Efficiency:</w:t>
      </w:r>
      <w:r>
        <w:t xml:space="preserve"> </w:t>
      </w:r>
      <w:r>
        <w:t xml:space="preserve">Administrative overhead costs decreased by 15% due to reduced paper usage and streamlined billing processes.</w:t>
      </w:r>
    </w:p>
    <w:bookmarkEnd w:id="27"/>
    <w:bookmarkStart w:id="28" w:name="brisbane-specific-insights"/>
    <w:p>
      <w:pPr>
        <w:pStyle w:val="Heading2"/>
      </w:pPr>
      <w:r>
        <w:t xml:space="preserve">Brisbane-Specific Insights</w:t>
      </w:r>
    </w:p>
    <w:p>
      <w:pPr>
        <w:pStyle w:val="FirstParagraph"/>
      </w:pPr>
      <w:r>
        <w:t xml:space="preserve">This Case Study highlights that generic strategies do not work everywhere. In Australia, the regulatory environment (AHPRA standards) and insurance landscape are unique. The Dentist in Brisbane succeeded because they tailored their communication to align with these local realities.</w:t>
      </w:r>
    </w:p>
    <w:p>
      <w:pPr>
        <w:pStyle w:val="BodyText"/>
      </w:pPr>
      <w:r>
        <w:t xml:space="preserve">For instance, understanding the specific insurance preferences of Queensland residents allowed for more accurate upfront cost estimation—a major pain point for many Australian patients. Furthermore, capitalizing on Brisbane's outdoor lifestyle culture meant marketing preventative care (fluoride treatments and sealants) as essential components of an active life.</w:t>
      </w:r>
    </w:p>
    <w:bookmarkEnd w:id="28"/>
    <w:bookmarkStart w:id="29" w:name="conclusion"/>
    <w:p>
      <w:pPr>
        <w:pStyle w:val="Heading2"/>
      </w:pPr>
      <w:r>
        <w:t xml:space="preserve">Conclusion</w:t>
      </w:r>
    </w:p>
    <w:p>
      <w:pPr>
        <w:pStyle w:val="FirstParagraph"/>
      </w:pPr>
      <w:r>
        <w:t xml:space="preserve">This Case Study demonstrates that a Dentist operating in Australia, specifically within the thriving hub of Brisbane, can overcome market saturation and operational inefficiencies through strategic modernization. The key takeaways are clear:</w:t>
      </w:r>
    </w:p>
    <w:p>
      <w:pPr>
        <w:numPr>
          <w:ilvl w:val="0"/>
          <w:numId w:val="1004"/>
        </w:numPr>
        <w:pStyle w:val="Compact"/>
      </w:pPr>
      <w:r>
        <w:rPr>
          <w:bCs/>
          <w:b/>
        </w:rPr>
        <w:t xml:space="preserve">Digital Transformation is Non-Negotiable:</w:t>
      </w:r>
      <w:r>
        <w:t xml:space="preserve"> </w:t>
      </w:r>
      <w:r>
        <w:t xml:space="preserve">For a Dentist today, technology is not just about better equipment; it is about patient experience and efficiency.</w:t>
      </w:r>
    </w:p>
    <w:p>
      <w:pPr>
        <w:numPr>
          <w:ilvl w:val="0"/>
          <w:numId w:val="1004"/>
        </w:numPr>
        <w:pStyle w:val="Compact"/>
      </w:pPr>
      <w:r>
        <w:rPr>
          <w:bCs/>
          <w:b/>
        </w:rPr>
        <w:t xml:space="preserve">Local Context Matters:</w:t>
      </w:r>
      <w:r>
        <w:t xml:space="preserve"> </w:t>
      </w:r>
      <w:r>
        <w:t xml:space="preserve">Tailoring marketing and service to the specific cultural and regulatory environment of Brisbane ensures higher resonance with the target audience.</w:t>
      </w:r>
    </w:p>
    <w:p>
      <w:pPr>
        <w:numPr>
          <w:ilvl w:val="0"/>
          <w:numId w:val="1004"/>
        </w:numPr>
        <w:pStyle w:val="Compact"/>
      </w:pPr>
      <w:r>
        <w:rPr>
          <w:bCs/>
          <w:b/>
        </w:rPr>
        <w:t xml:space="preserve">Educational Value Drives Trust:</w:t>
      </w:r>
      <w:r>
        <w:t xml:space="preserve"> </w:t>
      </w:r>
      <w:r>
        <w:t xml:space="preserve">In an era of information overload, providing genuine value through education is the most effective way to build a loyal patient base.</w:t>
      </w:r>
    </w:p>
    <w:p>
      <w:pPr>
        <w:pStyle w:val="FirstParagraph"/>
      </w:pPr>
      <w:r>
        <w:t xml:space="preserve">The journey of this Dentist in Brisbane serves as an exemplary model for other healthcare providers across Australia. It proves that with the right blend of clinical expertise and business acumen, a practice can not only survive but thrive in the modern era. The lessons learned here regarding adaptability and patient-centric design are universally applicable to any Dentist looking to make an impact in today's competitive healthcare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Brisbane, Australia</dc:title>
  <dc:creator/>
  <dc:language>en</dc:language>
  <cp:keywords/>
  <dcterms:created xsi:type="dcterms:W3CDTF">2026-07-29T11:55:49Z</dcterms:created>
  <dcterms:modified xsi:type="dcterms:W3CDTF">2026-07-29T11:55:49Z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