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Dental</w:t>
      </w:r>
      <w:r>
        <w:t xml:space="preserve"> </w:t>
      </w:r>
      <w:r>
        <w:t xml:space="preserve">Care</w:t>
      </w:r>
      <w:r>
        <w:t xml:space="preserve"> </w:t>
      </w:r>
      <w:r>
        <w:t xml:space="preserve">in</w:t>
      </w:r>
      <w:r>
        <w:t xml:space="preserve"> </w:t>
      </w:r>
      <w:r>
        <w:t xml:space="preserve">Australia</w:t>
      </w:r>
      <w:r>
        <w:t xml:space="preserve"> </w:t>
      </w:r>
      <w:r>
        <w:t xml:space="preserve">Sydney</w:t>
      </w:r>
    </w:p>
    <w:bookmarkStart w:id="31" w:name="X9b216e769f66bedca42e61066ec7dfede622778"/>
    <w:p>
      <w:pPr>
        <w:pStyle w:val="Heading1"/>
      </w:pPr>
      <w:r>
        <w:t xml:space="preserve">Digital Transformation and Patient-Centric Care in a Leading Dental Practice: A Case Study from Australia Sydney</w:t>
      </w:r>
    </w:p>
    <w:p>
      <w:pPr>
        <w:pStyle w:val="FirstParagraph"/>
      </w:pPr>
      <w:r>
        <w:rPr>
          <w:bCs/>
          <w:b/>
        </w:rPr>
        <w:t xml:space="preserve">Date:</w:t>
      </w:r>
      <w:r>
        <w:t xml:space="preserve"> </w:t>
      </w:r>
      <w:r>
        <w:t xml:space="preserve">October 2023</w:t>
      </w:r>
      <w:r>
        <w:br/>
      </w:r>
      <w:r>
        <w:rPr>
          <w:iCs/>
          <w:i/>
        </w:rPr>
        <w:t xml:space="preserve">Australia, Sydney</w:t>
      </w:r>
      <w:r>
        <w:br/>
      </w:r>
    </w:p>
    <w:p>
      <w:pPr>
        <w:pStyle w:val="BodyText"/>
      </w:pPr>
      <w:r>
        <w:t xml:space="preserve">Subject:</w:t>
      </w:r>
      <w:r>
        <w:rPr>
          <w:iCs/>
          <w:i/>
        </w:rPr>
        <w:t xml:space="preserve">Dentist</w:t>
      </w:r>
      <w:r>
        <w:t xml:space="preserve">, Practice Management, and Community Health Integration</w:t>
      </w:r>
      <w:r>
        <w:br/>
      </w:r>
    </w:p>
    <w:bookmarkStart w:id="20" w:name="introduction"/>
    <w:p>
      <w:pPr>
        <w:pStyle w:val="Heading2"/>
      </w:pPr>
      <w:r>
        <w:t xml:space="preserve">1. Introduction</w:t>
      </w:r>
    </w:p>
    <w:p>
      <w:pPr>
        <w:pStyle w:val="FirstParagraph"/>
      </w:pPr>
      <w:r>
        <w:t xml:space="preserve">The landscape of healthcare in Australia is evolving rapidly, driven by technological advancements and shifting patient expectations. This Case Study examines the operational transformation of a prominent general and cosmetic dental practice located in the heart of Sydney’s Central Business District (CBD). The primary objective was to enhance patient retention, streamline administrative workflows for the</w:t>
      </w:r>
      <w:r>
        <w:t xml:space="preserve"> </w:t>
      </w:r>
      <w:r>
        <w:rPr>
          <w:iCs/>
          <w:i/>
        </w:rPr>
        <w:t xml:space="preserve">Dentist</w:t>
      </w:r>
      <w:r>
        <w:t xml:space="preserve">, and ensure compliance with rigorous Australian health standards.</w:t>
      </w:r>
    </w:p>
    <w:p>
      <w:pPr>
        <w:pStyle w:val="BodyText"/>
      </w:pPr>
      <w:r>
        <w:t xml:space="preserve">Sydney represents a unique microcosm of global urban challenges, characterized by a highly diverse population, high cost of living pressures, and intense competition among healthcare providers. For any medical professional operating in this region, particularly a</w:t>
      </w:r>
      <w:r>
        <w:t xml:space="preserve"> </w:t>
      </w:r>
      <w:r>
        <w:rPr>
          <w:iCs/>
          <w:i/>
        </w:rPr>
        <w:t xml:space="preserve">Dentist</w:t>
      </w:r>
      <w:r>
        <w:t xml:space="preserve">, understanding the specific nuances of patient behavior in Australia is critical. This document outlines how "Sydney Smiles Clinic" navigated these challenges through strategic digital adoption and community engagement.</w:t>
      </w:r>
    </w:p>
    <w:bookmarkEnd w:id="20"/>
    <w:bookmarkStart w:id="21" w:name="background"/>
    <w:p>
      <w:pPr>
        <w:pStyle w:val="Heading2"/>
      </w:pPr>
      <w:r>
        <w:t xml:space="preserve">2. Background: The Sydney Context</w:t>
      </w:r>
    </w:p>
    <w:p>
      <w:pPr>
        <w:pStyle w:val="FirstParagraph"/>
      </w:pPr>
      <w:r>
        <w:t xml:space="preserve">Sydney’s demographic profile is distinct within Australia. It hosts a significant multicultural population, requiring multilingual support and culturally sensitive care. Furthermore, the high density of residential apartments in the CBD means that convenience and efficiency are paramount for patients who often have limited time during working hours.</w:t>
      </w:r>
    </w:p>
    <w:p>
      <w:pPr>
        <w:pStyle w:val="BodyText"/>
      </w:pPr>
      <w:r>
        <w:t xml:space="preserve">The chosen clinic serves approximately 15 patients daily, with a waitlist extending four weeks due to capacity constraints. The practice struggled with:</w:t>
      </w:r>
    </w:p>
    <w:p>
      <w:pPr>
        <w:numPr>
          <w:ilvl w:val="0"/>
          <w:numId w:val="1001"/>
        </w:numPr>
        <w:pStyle w:val="Compact"/>
      </w:pPr>
      <w:r>
        <w:t xml:space="preserve">Inefficient appointment scheduling leading to high no-show rates.</w:t>
      </w:r>
    </w:p>
    <w:p>
      <w:pPr>
        <w:numPr>
          <w:ilvl w:val="0"/>
          <w:numId w:val="1001"/>
        </w:numPr>
        <w:pStyle w:val="Compact"/>
      </w:pPr>
      <w:r>
        <w:t xml:space="preserve">Paper-based record keeping that slowed down consultation times for the primary</w:t>
      </w:r>
      <w:r>
        <w:t xml:space="preserve"> </w:t>
      </w:r>
      <w:r>
        <w:rPr>
          <w:iCs/>
          <w:i/>
        </w:rPr>
        <w:t xml:space="preserve">Dentist</w:t>
      </w:r>
      <w:r>
        <w:t xml:space="preserve">.</w:t>
      </w:r>
    </w:p>
    <w:p>
      <w:pPr>
        <w:numPr>
          <w:ilvl w:val="0"/>
          <w:numId w:val="1001"/>
        </w:numPr>
        <w:pStyle w:val="Compact"/>
      </w:pPr>
      <w:r>
        <w:t xml:space="preserve">A lack of post-treatment engagement, resulting in lower patient return rates.</w:t>
      </w:r>
    </w:p>
    <w:p>
      <w:pPr>
        <w:pStyle w:val="FirstParagraph"/>
      </w:pPr>
      <w:r>
        <w:t xml:space="preserve">These issues were not unique to this clinic but are symptomatic of broader trends affecting dental practices across major cities in Australia.</w:t>
      </w:r>
    </w:p>
    <w:bookmarkEnd w:id="21"/>
    <w:bookmarkStart w:id="22" w:name="objectives"/>
    <w:p>
      <w:pPr>
        <w:pStyle w:val="Heading2"/>
      </w:pPr>
      <w:r>
        <w:t xml:space="preserve">3. Objectives</w:t>
      </w:r>
    </w:p>
    <w:p>
      <w:pPr>
        <w:pStyle w:val="FirstParagraph"/>
      </w:pPr>
      <w:r>
        <w:t xml:space="preserve">The core objectives of this transformation project were threefold:</w:t>
      </w:r>
    </w:p>
    <w:p>
      <w:pPr>
        <w:numPr>
          <w:ilvl w:val="0"/>
          <w:numId w:val="1002"/>
        </w:numPr>
        <w:pStyle w:val="Compact"/>
      </w:pPr>
      <w:r>
        <w:rPr>
          <w:bCs/>
          <w:b/>
        </w:rPr>
        <w:t xml:space="preserve">Digital Integration:</w:t>
      </w:r>
      <w:r>
        <w:t xml:space="preserve"> </w:t>
      </w:r>
      <w:r>
        <w:t xml:space="preserve">To implement a cloud-based Practice Management Software (PMS) tailored for the Australian market, ensuring compatibility with Medicare and private health insurance billing requirements.</w:t>
      </w:r>
    </w:p>
    <w:p>
      <w:pPr>
        <w:numPr>
          <w:ilvl w:val="0"/>
          <w:numId w:val="1002"/>
        </w:numPr>
        <w:pStyle w:val="Compact"/>
      </w:pPr>
      <w:r>
        <w:t xml:space="preserve">Patient Experience Enhancement:To reduce waiting times and improve communication channels, thereby increasing patient satisfaction scores within the competitive Sydney market.</w:t>
      </w:r>
    </w:p>
    <w:p>
      <w:pPr>
        <w:numPr>
          <w:ilvl w:val="0"/>
          <w:numId w:val="1002"/>
        </w:numPr>
        <w:pStyle w:val="Compact"/>
      </w:pPr>
      <w:r>
        <w:rPr>
          <w:bCs/>
          <w:b/>
        </w:rPr>
        <w:t xml:space="preserve">Operational Efficiency:</w:t>
      </w:r>
      <w:r>
        <w:t xml:space="preserve">To empower the</w:t>
      </w:r>
      <w:r>
        <w:t xml:space="preserve"> </w:t>
      </w:r>
      <w:r>
        <w:rPr>
          <w:iCs/>
          <w:i/>
        </w:rPr>
        <w:t xml:space="preserve">Dentist</w:t>
      </w:r>
      <w:r>
        <w:t xml:space="preserve"> </w:t>
      </w:r>
      <w:r>
        <w:t xml:space="preserve">and clinical staff to focus more on patient care rather than administrative tasks.</w:t>
      </w:r>
    </w:p>
    <w:bookmarkEnd w:id="22"/>
    <w:bookmarkStart w:id="26" w:name="implementation"/>
    <w:p>
      <w:pPr>
        <w:pStyle w:val="Heading2"/>
      </w:pPr>
      <w:r>
        <w:t xml:space="preserve">4. Implementation Strategy</w:t>
      </w:r>
    </w:p>
    <w:bookmarkStart w:id="23" w:name="digital-booking-system"/>
    <w:p>
      <w:pPr>
        <w:pStyle w:val="Heading3"/>
      </w:pPr>
      <w:r>
        <w:t xml:space="preserve">4.1 Smart Booking System Deployment</w:t>
      </w:r>
    </w:p>
    <w:p>
      <w:pPr>
        <w:pStyle w:val="FirstParagraph"/>
      </w:pPr>
      <w:r>
        <w:t xml:space="preserve">In Sydney, where smartphone penetration is among the highest globally, the clinic introduced an automated online booking system integrated with their existing website. This system allowed patients to book appointments 24/7, select specific time slots, and receive automated SMS reminders 48 hours and 1 hour before their visit.</w:t>
      </w:r>
    </w:p>
    <w:p>
      <w:pPr>
        <w:pStyle w:val="BodyText"/>
      </w:pPr>
      <w:r>
        <w:t xml:space="preserve">Challenge:The initial resistance from older demographic segments who preferred phone bookings.</w:t>
      </w:r>
      <w:r>
        <w:br/>
      </w:r>
      <w:r>
        <w:rPr>
          <w:iCs/>
          <w:i/>
        </w:rPr>
        <w:t xml:space="preserve">Solution:</w:t>
      </w:r>
      <w:r>
        <w:t xml:space="preserve"> </w:t>
      </w:r>
      <w:r>
        <w:t xml:space="preserve">The clinic retained a dedicated phone line staffed by bilingual receptionists, catering to Sydney’s multicultural needs, while gently encouraging digital adoption through incentives.</w:t>
      </w:r>
    </w:p>
    <w:bookmarkEnd w:id="23"/>
    <w:bookmarkStart w:id="24" w:name="clinical-workflow"/>
    <w:p>
      <w:pPr>
        <w:pStyle w:val="Heading3"/>
      </w:pPr>
      <w:r>
        <w:t xml:space="preserve">4.2 Streamlining Clinical Workflows</w:t>
      </w:r>
    </w:p>
    <w:p>
      <w:pPr>
        <w:pStyle w:val="FirstParagraph"/>
      </w:pPr>
      <w:r>
        <w:t xml:space="preserve">The clinic migrated from paper-based charting to a digital intraoral camera and CAD/CAM technology for same-day crowns. This technological shift significantly reduced chair time for procedures, allowing the</w:t>
      </w:r>
      <w:r>
        <w:t xml:space="preserve"> </w:t>
      </w:r>
      <w:r>
        <w:rPr>
          <w:iCs/>
          <w:i/>
        </w:rPr>
        <w:t xml:space="preserve">Dentist</w:t>
      </w:r>
      <w:r>
        <w:t xml:space="preserve"> </w:t>
      </w:r>
      <w:r>
        <w:t xml:space="preserve">to see more patients without compromising quality.</w:t>
      </w:r>
    </w:p>
    <w:p>
      <w:pPr>
        <w:pStyle w:val="BodyText"/>
      </w:pPr>
      <w:r>
        <w:t xml:space="preserve">Data security was paramount. The new system was hosted on servers compliant with the Australian Privacy Principles (APP), ensuring that patient data remained secure and within legal boundaries defined by Australian law. This compliance was essential for maintaining trust among Sydney residents who are increasingly aware of data privacy issues.</w:t>
      </w:r>
    </w:p>
    <w:bookmarkEnd w:id="24"/>
    <w:bookmarkStart w:id="25" w:name="community-engagement"/>
    <w:p>
      <w:pPr>
        <w:pStyle w:val="Heading3"/>
      </w:pPr>
      <w:r>
        <w:t xml:space="preserve">4.3 Community Engagement in Australia</w:t>
      </w:r>
    </w:p>
    <w:p>
      <w:pPr>
        <w:pStyle w:val="FirstParagraph"/>
      </w:pPr>
      <w:r>
        <w:t xml:space="preserve">Australia places a high value on work-life balance and community involvement. To differentiate itself, the clinic launched "Healthy Gums for Healthy Hearts," a local education campaign partnered with Sydney-based corporate offices. By offering free oral health screenings to employees of major CBD firms, the</w:t>
      </w:r>
      <w:r>
        <w:t xml:space="preserve"> </w:t>
      </w:r>
      <w:r>
        <w:rPr>
          <w:iCs/>
          <w:i/>
        </w:rPr>
        <w:t xml:space="preserve">Dentist</w:t>
      </w:r>
      <w:r>
        <w:t xml:space="preserve"> </w:t>
      </w:r>
      <w:r>
        <w:t xml:space="preserve">team built brand visibility and trust within the professional community.</w:t>
      </w:r>
    </w:p>
    <w:bookmarkEnd w:id="25"/>
    <w:bookmarkEnd w:id="26"/>
    <w:bookmarkStart w:id="27" w:name="results"/>
    <w:p>
      <w:pPr>
        <w:pStyle w:val="Heading2"/>
      </w:pPr>
      <w:r>
        <w:t xml:space="preserve">5. Results and Analysis</w:t>
      </w:r>
    </w:p>
    <w:p>
      <w:pPr>
        <w:pStyle w:val="FirstParagraph"/>
      </w:pPr>
      <w:r>
        <w:t xml:space="preserve">Six months post-implementation, the data revealed significant improvements:</w:t>
      </w:r>
    </w:p>
    <w:p>
      <w:pPr>
        <w:pStyle w:val="BodyText"/>
      </w:pPr>
      <w:r>
        <w:t xml:space="preserve">Metric</w:t>
      </w:r>
    </w:p>
    <w:p>
      <w:pPr>
        <w:pStyle w:val="BodyText"/>
      </w:pPr>
      <w:r>
        <w:t xml:space="preserve">Prior to Change</w:t>
      </w:r>
    </w:p>
    <w:p>
      <w:pPr>
        <w:pStyle w:val="BodyText"/>
      </w:pPr>
      <w:r>
        <w:rPr>
          <w:iCs/>
          <w:i/>
          <w:bCs/>
          <w:b/>
        </w:rPr>
        <w:t xml:space="preserve">Post-Implementation (6 Months)</w:t>
      </w:r>
    </w:p>
    <w:p>
      <w:pPr>
        <w:pStyle w:val="BodyText"/>
      </w:pPr>
      <w:r>
        <w:t xml:space="preserve">No-Show Rate</w:t>
      </w:r>
    </w:p>
    <w:p>
      <w:pPr>
        <w:pStyle w:val="BodyText"/>
      </w:pPr>
      <w:r>
        <w:t xml:space="preserve">18%</w:t>
      </w:r>
    </w:p>
    <w:p>
      <w:pPr>
        <w:pStyle w:val="BodyText"/>
      </w:pPr>
      <w:r>
        <w:t xml:space="preserve">The reduction in no-shows directly increased the revenue potential of the practice. More importantly, patient satisfaction surveys indicated a 95% positive feedback rate regarding the ease of booking and clarity of treatment plans.</w:t>
      </w:r>
    </w:p>
    <w:bookmarkEnd w:id="27"/>
    <w:bookmarkStart w:id="28" w:name="challenges"/>
    <w:p>
      <w:pPr>
        <w:pStyle w:val="Heading2"/>
      </w:pPr>
      <w:r>
        <w:t xml:space="preserve">6. Challenges Faced</w:t>
      </w:r>
    </w:p>
    <w:p>
      <w:pPr>
        <w:pStyle w:val="FirstParagraph"/>
      </w:pPr>
      <w:r>
        <w:t xml:space="preserve">Despite success, several hurdles were encountered:</w:t>
      </w:r>
    </w:p>
    <w:p>
      <w:pPr>
        <w:pStyle w:val="BodyText"/>
      </w:pPr>
      <w:r>
        <w:rPr>
          <w:bCs/>
          <w:b/>
        </w:rPr>
        <w:t xml:space="preserve">Tech Adoption:</w:t>
      </w:r>
    </w:p>
    <w:p>
      <w:pPr>
        <w:pStyle w:val="BodyText"/>
      </w:pPr>
      <w:r>
        <w:t xml:space="preserve">5%</w:t>
      </w:r>
    </w:p>
    <w:p>
      <w:pPr>
        <w:pStyle w:val="BodyText"/>
      </w:pPr>
      <w:r>
        <w:t xml:space="preserve">Patient Satisfaction Score</w:t>
      </w:r>
    </w:p>
    <w:p>
      <w:pPr>
        <w:pStyle w:val="BodyText"/>
      </w:pPr>
      <w:r>
        <w:t xml:space="preserve">78/100</w:t>
      </w:r>
    </w:p>
    <w:p>
      <w:pPr>
        <w:pStyle w:val="BodyText"/>
      </w:pPr>
      <w:r>
        <w:t xml:space="preserve">No Show Rate</w:t>
      </w:r>
      <w:r>
        <w:rPr>
          <w:bCs/>
          <w:b/>
        </w:rPr>
        <w:t xml:space="preserve">Sydney Smiles Clinic" navigated these challenges through strategic digital adoption and community engagement.</w:t>
      </w:r>
    </w:p>
    <w:bookmarkEnd w:id="28"/>
    <w:bookmarkStart w:id="29" w:name="conclusion"/>
    <w:p>
      <w:pPr>
        <w:pStyle w:val="Heading2"/>
      </w:pPr>
      <w:r>
        <w:t xml:space="preserve">7. Conclusion</w:t>
      </w:r>
    </w:p>
    <w:p>
      <w:pPr>
        <w:pStyle w:val="FirstParagraph"/>
      </w:pPr>
      <w:r>
        <w:t xml:space="preserve">This Case Study demonstrates that even in a highly developed healthcare environment like Australia, traditional practices require constant evolution to remain competitive. For any</w:t>
      </w:r>
    </w:p>
    <w:p>
      <w:pPr>
        <w:pStyle w:val="BodyText"/>
      </w:pPr>
      <w:r>
        <w:t xml:space="preserve">Dentist operating in the Sydney market, success is no longer defined solely by clinical skill but also by operational agility and patient-centric service delivery.</w:t>
      </w:r>
    </w:p>
    <w:p>
      <w:pPr>
        <w:pStyle w:val="BodyText"/>
      </w:pPr>
      <w:r>
        <w:t xml:space="preserve">The integration of technology must be balanced with human touch, particularly in a diverse city like Sydney. By leveraging digital tools for efficiency while maintaining strong community ties through local engagement, practices can thrive. The insights from this Case Study provide a replicable framework for other healthcare providers in Australia seeking to modernize their operations while adhering to strict local regulations and cultural expectations.</w:t>
      </w:r>
    </w:p>
    <w:bookmarkEnd w:id="29"/>
    <w:bookmarkStart w:id="30" w:name="recommendations"/>
    <w:p>
      <w:pPr>
        <w:pStyle w:val="Heading2"/>
      </w:pPr>
      <w:r>
        <w:t xml:space="preserve">8. Recommendations</w:t>
      </w:r>
    </w:p>
    <w:p>
      <w:pPr>
        <w:pStyle w:val="FirstParagraph"/>
      </w:pPr>
      <w:r>
        <w:t xml:space="preserve">Based on the findings of this study, it is recommended that:</w:t>
      </w:r>
    </w:p>
    <w:p>
      <w:pPr>
        <w:pStyle w:val="BodyText"/>
      </w:pPr>
      <w:r>
        <w:t xml:space="preserve">Dental clinics in Australia prioritize mobile-first digital interfaces for patient interaction.</w:t>
      </w:r>
    </w:p>
    <w:p>
      <w:pPr>
        <w:pStyle w:val="BodyText"/>
      </w:pPr>
      <w:r>
        <w:t xml:space="preserve">Ongoing staff training should include both technical skills and cultural competency to serve Sydney’s diverse population effectively.</w:t>
      </w:r>
    </w:p>
    <w:p>
      <w:pPr>
        <w:pStyle w:val="BodyText"/>
      </w:pPr>
      <w:r>
        <w:t xml:space="preserve">Clinics should actively engage with local corporate and educational institutions to build a sustainable patient pipeline, leveraging the specific lifestyle patterns of residents in major Australian cities. must invest in comprehensive digital transformation strategies. However, this technology must be implemented with sensitivity to the cultural and demographic diversity inherent in Sydney’s population. By focusing on seamless user experiences for patients and reduced administrative burdens for staff, dental practices can achieve sustainable growth while contributing positively to public health outcomes across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Dental Care in Australia Sydney</dc:title>
  <dc:creator/>
  <dc:language>en</dc:language>
  <cp:keywords/>
  <dcterms:created xsi:type="dcterms:W3CDTF">2026-07-29T05:00:23Z</dcterms:created>
  <dcterms:modified xsi:type="dcterms:W3CDTF">2026-07-29T05:00:23Z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