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Canada</w:t>
      </w:r>
      <w:r>
        <w:t xml:space="preserve"> </w:t>
      </w:r>
      <w:r>
        <w:t xml:space="preserve">Montreal</w:t>
      </w:r>
    </w:p>
    <w:bookmarkStart w:id="30" w:name="Xa1f35778b17ec4252bceaded8fc13fc03204fd6"/>
    <w:p>
      <w:pPr>
        <w:pStyle w:val="Heading1"/>
      </w:pPr>
      <w:r>
        <w:t xml:space="preserve">A Strategic Case Study on Modernizing Dental Practice Management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Focus Area:</w:t>
      </w:r>
      <w:r>
        <w:t xml:space="preserve"> </w:t>
      </w:r>
      <w:r>
        <w:t xml:space="preserve">Operational Efficiency, Patient Experience, and Bilingual Service Integration</w:t>
      </w:r>
    </w:p>
    <w:bookmarkStart w:id="20" w:name="executive-summary"/>
    <w:p>
      <w:pPr>
        <w:pStyle w:val="Heading2"/>
      </w:pPr>
      <w:r>
        <w:t xml:space="preserve">1. Executive Summary</w:t>
      </w:r>
    </w:p>
    <w:p>
      <w:pPr>
        <w:pStyle w:val="FirstParagraph"/>
      </w:pPr>
      <w:r>
        <w:t xml:space="preserve">The dental healthcare sector in Canada is undergoing a significant transformation driven by technological advancements, shifting patient demographics, and the unique linguistic requirements of specific regions. This case study analyzes the operational challenges and subsequent strategic improvements implemented by "SmileCare Montreal," a mid-sized private dental clinic located in the heart of downtown Canada Montreal. The primary objective of this review is to demonstrate how integrating specialized software solutions with culturally competent care protocols can enhance patient retention, streamline administrative workflows, and ensure compliance with provincial regulations unique to Quebec.</w:t>
      </w:r>
    </w:p>
    <w:p>
      <w:pPr>
        <w:pStyle w:val="BodyText"/>
      </w:pPr>
      <w:r>
        <w:t xml:space="preserve">In a region as dynamic as Canada Montreal, where bilingualism is not just a convenience but a legal and cultural necessity, dental practices face distinct hurdles. This document explores how adapting to these local nuances while leveraging global best practices in dentistry can lead to sustainable business growth and superior patient outcomes.</w:t>
      </w:r>
    </w:p>
    <w:bookmarkEnd w:id="20"/>
    <w:bookmarkStart w:id="21" w:name="background-the-clinic-profile"/>
    <w:p>
      <w:pPr>
        <w:pStyle w:val="Heading2"/>
      </w:pPr>
      <w:r>
        <w:t xml:space="preserve">2. Background: The Clinic Profile</w:t>
      </w:r>
    </w:p>
    <w:p>
      <w:pPr>
        <w:pStyle w:val="FirstParagraph"/>
      </w:pPr>
      <w:r>
        <w:t xml:space="preserve">"SmileCare Montreal" has been operating for fifteen years, serving a diverse clientele that ranges from long-term residents of the Plateau-Mont-Royal neighborhood to new immigrants settling in the Greater Montreal Area. The clinic employs ten staff members, including three general dentists, two hygienists, and five administrative personnel. Prior to this case study intervention, the clinic utilized a legacy paper-based filing system combined with an outdated scheduling tool that did not support automated reminders or integration with insurance providers common in Canada.</w:t>
      </w:r>
    </w:p>
    <w:bookmarkEnd w:id="21"/>
    <w:bookmarkStart w:id="22" w:name="problem-statement"/>
    <w:p>
      <w:pPr>
        <w:pStyle w:val="Heading2"/>
      </w:pPr>
      <w:r>
        <w:t xml:space="preserve">3. Problem Statement</w:t>
      </w:r>
    </w:p>
    <w:p>
      <w:pPr>
        <w:pStyle w:val="FirstParagraph"/>
      </w:pPr>
      <w:r>
        <w:t xml:space="preserve">The clinic faced three critical challenges that threatened its market position and operational efficiency:</w:t>
      </w:r>
    </w:p>
    <w:p>
      <w:pPr>
        <w:numPr>
          <w:ilvl w:val="0"/>
          <w:numId w:val="1001"/>
        </w:numPr>
        <w:pStyle w:val="Compact"/>
      </w:pPr>
      <w:r>
        <w:rPr>
          <w:bCs/>
          <w:b/>
        </w:rPr>
        <w:t xml:space="preserve">Linguistic Barriers and Communication Gaps:</w:t>
      </w:r>
      <w:r>
        <w:t xml:space="preserve"> </w:t>
      </w:r>
      <w:r>
        <w:t xml:space="preserve">Located in Canada Montreal, the patient base is predominantly French-speaking, with a significant English-speaking minority. The previous administrative staff lacked adequate training in medical terminology for both official languages, leading to miscommunication regarding treatment plans and consent forms.</w:t>
      </w:r>
    </w:p>
    <w:p>
      <w:pPr>
        <w:numPr>
          <w:ilvl w:val="0"/>
          <w:numId w:val="1001"/>
        </w:numPr>
        <w:pStyle w:val="Compact"/>
      </w:pPr>
      <w:r>
        <w:rPr>
          <w:bCs/>
          <w:b/>
        </w:rPr>
        <w:t xml:space="preserve">Inefficient Appointment Scheduling:</w:t>
      </w:r>
      <w:r>
        <w:t xml:space="preserve"> </w:t>
      </w:r>
      <w:r>
        <w:t xml:space="preserve">High rates of no-shows and last-minute cancellations were costing the practice approximately $40,000 annually. The lack of an automated reminder system meant that staff spent excessive time making follow-up calls during peak hours.</w:t>
      </w:r>
    </w:p>
    <w:p>
      <w:pPr>
        <w:numPr>
          <w:ilvl w:val="0"/>
          <w:numId w:val="1001"/>
        </w:numPr>
        <w:pStyle w:val="Compact"/>
      </w:pPr>
      <w:r>
        <w:rPr>
          <w:bCs/>
          <w:b/>
        </w:rPr>
        <w:t xml:space="preserve">Regulatory Compliance Risks:</w:t>
      </w:r>
      <w:r>
        <w:t xml:space="preserve"> </w:t>
      </w:r>
      <w:r>
        <w:t xml:space="preserve">With Quebec’s strict privacy laws (Bill 25) and Canadian federal standards for digital health records, the paper-based system posed a significant security risk. Ensuring HIPAA-equivalent compliance in a bilingual context added layers of complexity to record keeping.</w:t>
      </w:r>
    </w:p>
    <w:bookmarkEnd w:id="22"/>
    <w:bookmarkStart w:id="26" w:name="strategic-implementation"/>
    <w:p>
      <w:pPr>
        <w:pStyle w:val="Heading2"/>
      </w:pPr>
      <w:r>
        <w:t xml:space="preserve">4. Strategic Implementation</w:t>
      </w:r>
    </w:p>
    <w:p>
      <w:pPr>
        <w:pStyle w:val="FirstParagraph"/>
      </w:pPr>
      <w:r>
        <w:t xml:space="preserve">To address these issues, SmileCare Montreal partnered with a healthcare IT consultancy specializing in North American dental solutions. The implementation phase was divided into three strategic pillars:</w:t>
      </w:r>
    </w:p>
    <w:bookmarkStart w:id="23" w:name="X4694229d2f6747319643c77205fd7e01903ae33"/>
    <w:p>
      <w:pPr>
        <w:pStyle w:val="Heading3"/>
      </w:pPr>
      <w:r>
        <w:t xml:space="preserve">A. Adoption of Bilingual Practice Management Software</w:t>
      </w:r>
    </w:p>
    <w:p>
      <w:pPr>
        <w:pStyle w:val="FirstParagraph"/>
      </w:pPr>
      <w:r>
        <w:t xml:space="preserve">The clinic transitioned to a cloud-based practice management system that offered seamless bilingual support for both English and French. This software allowed for the automatic generation of consent forms, treatment plans, and billing receipts in the patient’s preferred language upon registration. By integrating real-time translation features within the administrative interface, staff could communicate more effectively with patients who were unsure of specific medical terms in either official language.</w:t>
      </w:r>
    </w:p>
    <w:bookmarkEnd w:id="23"/>
    <w:bookmarkStart w:id="24" w:name="X93d6d2e4fc1b20892a899105d78954e4858966f"/>
    <w:p>
      <w:pPr>
        <w:pStyle w:val="Heading3"/>
      </w:pPr>
      <w:r>
        <w:t xml:space="preserve">B. Automated Patient Communication Ecosystem</w:t>
      </w:r>
    </w:p>
    <w:p>
      <w:pPr>
        <w:pStyle w:val="FirstParagraph"/>
      </w:pPr>
      <w:r>
        <w:t xml:space="preserve">A multi-channel communication strategy was deployed, utilizing SMS and email reminders in both languages. The system was configured to send automated confirmations twenty-four hours prior to appointments and follow-up care instructions post-treatment. This shift reduced the administrative burden on front-desk staff by 40%, allowing them to focus on in-person patient engagement rather than telephone logistics.</w:t>
      </w:r>
    </w:p>
    <w:bookmarkEnd w:id="24"/>
    <w:bookmarkStart w:id="25" w:name="X7357f6fb298e51740a1087e8d1e2c8e773f6ee4"/>
    <w:p>
      <w:pPr>
        <w:pStyle w:val="Heading3"/>
      </w:pPr>
      <w:r>
        <w:t xml:space="preserve">C. Enhanced Data Security and Privacy Frameworks</w:t>
      </w:r>
    </w:p>
    <w:p>
      <w:pPr>
        <w:pStyle w:val="FirstParagraph"/>
      </w:pPr>
      <w:r>
        <w:t xml:space="preserve">The new system was audited against both provincial Quebec regulations and federal Canadian health information standards. Digital signatures were introduced for consent forms, ensuring that patients explicitly agreed to treatments in a language they comprehended. This not only improved legal compliance but also built trust with the community in Canada Montreal, where data privacy is a paramount concern.</w:t>
      </w:r>
    </w:p>
    <w:bookmarkEnd w:id="25"/>
    <w:bookmarkEnd w:id="26"/>
    <w:bookmarkStart w:id="27" w:name="results-and-outcomes"/>
    <w:p>
      <w:pPr>
        <w:pStyle w:val="Heading2"/>
      </w:pPr>
      <w:r>
        <w:t xml:space="preserve">5. Results and Outcomes</w:t>
      </w:r>
    </w:p>
    <w:p>
      <w:pPr>
        <w:pStyle w:val="FirstParagraph"/>
      </w:pPr>
      <w:r>
        <w:t xml:space="preserve">Six months post-implementation, SmileCare Montreal reported measurable improvements across all key performance indicators:</w:t>
      </w:r>
    </w:p>
    <w:p>
      <w:pPr>
        <w:numPr>
          <w:ilvl w:val="0"/>
          <w:numId w:val="1002"/>
        </w:numPr>
        <w:pStyle w:val="Compact"/>
      </w:pPr>
      <w:r>
        <w:rPr>
          <w:bCs/>
          <w:b/>
        </w:rPr>
        <w:t xml:space="preserve">No-Show Rate Reduction:</w:t>
      </w:r>
      <w:r>
        <w:t xml:space="preserve"> </w:t>
      </w:r>
      <w:r>
        <w:t xml:space="preserve">The cancellation and no-show rate dropped from 15% to 4%, resulting in an additional annual revenue of nearly $30,000.</w:t>
      </w:r>
    </w:p>
    <w:p>
      <w:pPr>
        <w:numPr>
          <w:ilvl w:val="0"/>
          <w:numId w:val="1002"/>
        </w:numPr>
        <w:pStyle w:val="Compact"/>
      </w:pPr>
      <w:r>
        <w:rPr>
          <w:bCs/>
          <w:b/>
        </w:rPr>
        <w:t xml:space="preserve">Patient Satisfaction Scores:</w:t>
      </w:r>
      <w:r>
        <w:t xml:space="preserve"> </w:t>
      </w:r>
      <w:r>
        <w:t xml:space="preserve">Post-visit surveys indicated a 25% increase in patient satisfaction, particularly among older residents who appreciated the clarity of bilingual instructions and the ease of scheduling online.</w:t>
      </w:r>
    </w:p>
    <w:p>
      <w:pPr>
        <w:numPr>
          <w:ilvl w:val="0"/>
          <w:numId w:val="1002"/>
        </w:numPr>
        <w:pStyle w:val="Compact"/>
      </w:pPr>
      <w:r>
        <w:rPr>
          <w:bCs/>
          <w:b/>
        </w:rPr>
        <w:t xml:space="preserve">Operational Efficiency:</w:t>
      </w:r>
      <w:r>
        <w:t xml:space="preserve"> </w:t>
      </w:r>
      <w:r>
        <w:t xml:space="preserve">Administrative tasks such as insurance verification and billing were reduced from an average of twenty minutes per patient to five minutes, thanks to automated integration with major Canadian dental insurance providers.</w:t>
      </w:r>
    </w:p>
    <w:p>
      <w:pPr>
        <w:numPr>
          <w:ilvl w:val="0"/>
          <w:numId w:val="1002"/>
        </w:numPr>
        <w:pStyle w:val="Compact"/>
      </w:pPr>
      <w:r>
        <w:rPr>
          <w:bCs/>
          <w:b/>
        </w:rPr>
        <w:t xml:space="preserve">Bilingual Competency:</w:t>
      </w:r>
      <w:r>
        <w:t xml:space="preserve"> </w:t>
      </w:r>
      <w:r>
        <w:t xml:space="preserve">Staff reported higher confidence in their interactions due to the standardized digital templates that guided them through complex medical explanations in both French and English.</w:t>
      </w:r>
    </w:p>
    <w:bookmarkEnd w:id="27"/>
    <w:bookmarkStart w:id="28" w:name="X42f7a1b834d285bc83ac312efbc2360c27e9dfb"/>
    <w:p>
      <w:pPr>
        <w:pStyle w:val="Heading2"/>
      </w:pPr>
      <w:r>
        <w:t xml:space="preserve">6. Discussion: The Importance of Local Context</w:t>
      </w:r>
    </w:p>
    <w:p>
      <w:pPr>
        <w:pStyle w:val="FirstParagraph"/>
      </w:pPr>
      <w:r>
        <w:t xml:space="preserve">This case study highlights a crucial lesson for dental practices operating in Canada Montreal: one size does not fit all. While many North American clinics successfully adopt digital solutions, the specific context of Quebec requires a nuanced approach. The integration of French and English capabilities is not merely an add-on; it is foundational to effective patient care in this region. Clinics that fail to recognize the linguistic diversity of their patient base risk alienating a significant portion of the community.</w:t>
      </w:r>
    </w:p>
    <w:p>
      <w:pPr>
        <w:pStyle w:val="BodyText"/>
      </w:pPr>
      <w:r>
        <w:t xml:space="preserve">Furthermore, the regulatory landscape in Canada, particularly regarding digital health records, demands rigorous attention. The transition at SmileCare Montreal demonstrates that compliance can be an asset rather than a burden when handled proactively through modern technology. By viewing regulatory adherence as part of the patient experience—ensuring clarity and security—clinics can enhance their reputation within the local community.</w:t>
      </w:r>
    </w:p>
    <w:bookmarkEnd w:id="28"/>
    <w:bookmarkStart w:id="29" w:name="conclusion"/>
    <w:p>
      <w:pPr>
        <w:pStyle w:val="Heading2"/>
      </w:pPr>
      <w:r>
        <w:t xml:space="preserve">7. Conclusion</w:t>
      </w:r>
    </w:p>
    <w:p>
      <w:pPr>
        <w:pStyle w:val="FirstParagraph"/>
      </w:pPr>
      <w:r>
        <w:t xml:space="preserve">The transformation of SmileCare Montreal serves as a compelling model for other dental practices across Canada, particularly those in bilingual hubs like Montreal. By prioritizing technological integration that respects linguistic diversity and adheres to strict privacy standards, practices can achieve operational excellence while fostering deeper patient trust. The key takeaways for any Dentist operating in this region are clear: embrace bilingual digital tools, automate routine communications to maximize efficiency, and ensure that every interaction aligns with the cultural and legal expectations of Canada Montreal.</w:t>
      </w:r>
    </w:p>
    <w:p>
      <w:pPr>
        <w:pStyle w:val="BodyText"/>
      </w:pPr>
      <w:r>
        <w:t xml:space="preserve">As the demand for personalized, high-quality dental care continues to rise in Canada, clinics that adapt to these specific local needs will be best positioned for long-term success. This case study affirms that technology, when applied with cultural sensitivity and regulatory awareness, is a powerful driver of positive change in the healthcare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Canada Montreal</dc:title>
  <dc:creator/>
  <dc:language>en</dc:language>
  <cp:keywords/>
  <dcterms:created xsi:type="dcterms:W3CDTF">2026-07-29T12:16:23Z</dcterms:created>
  <dcterms:modified xsi:type="dcterms:W3CDTF">2026-07-29T12:16:23Z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