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Practice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36449f15e7166e4fdf9d245f1199d338c4b861c"/>
    <w:p>
      <w:pPr>
        <w:pStyle w:val="Heading1"/>
      </w:pPr>
      <w:r>
        <w:t xml:space="preserve">Clinical and Commercial Case Study: Implementing a Modern Dentist Practice in China, Beijing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p>
    <w:bookmarkEnd w:id="20"/>
    <w:bookmarkStart w:id="21" w:name="executive-summary"/>
    <w:p>
      <w:pPr>
        <w:pStyle w:val="Heading3"/>
      </w:pPr>
      <w:r>
        <w:t xml:space="preserve">Executive Summary</w:t>
      </w:r>
    </w:p>
    <w:p>
      <w:pPr>
        <w:pStyle w:val="FirstParagraph"/>
      </w:pPr>
      <w:r>
        <w:t xml:space="preserve">This case study examines the strategic, operational, and clinical challenges associated with establishing a high-end private dental practice in China, specifically within the bustling metropolis of Beijing. As consumer awareness regarding oral health rises rapidly across China, Beijing has emerged as a critical hub for medical tourism and premium healthcare services. This document analyzes how integrating traditional Western dental standards with local cultural nuances creates a viable model for success.</w:t>
      </w:r>
    </w:p>
    <w:bookmarkEnd w:id="21"/>
    <w:bookmarkStart w:id="22" w:name="X505dec66315988107d26fd787e22d061c2091c3"/>
    <w:p>
      <w:pPr>
        <w:pStyle w:val="Heading2"/>
      </w:pPr>
      <w:r>
        <w:t xml:space="preserve">1. Introduction: The Context of Dentistry in China, Beijing</w:t>
      </w:r>
    </w:p>
    <w:p>
      <w:pPr>
        <w:pStyle w:val="FirstParagraph"/>
      </w:pPr>
      <w:r>
        <w:t xml:space="preserve">In recent years, the healthcare landscape in China has undergone a profound transformation. The government’s "Healthy China 2030" initiative has placed significant emphasis on preventive care and overall public health outcomes. Within this broader framework, the dental sector is experiencing exponential growth.</w:t>
      </w:r>
    </w:p>
    <w:p>
      <w:pPr>
        <w:pStyle w:val="BodyText"/>
      </w:pPr>
      <w:r>
        <w:rPr>
          <w:bCs/>
          <w:b/>
        </w:rPr>
        <w:t xml:space="preserve">Beijing</w:t>
      </w:r>
      <w:r>
        <w:t xml:space="preserve">, as the capital city and a Tier-1 metropolis, represents both the highest opportunity and the most intense competition in China. The demographic profile of Beijing includes a large population of expatriates, high-net-worth individuals, and a rapidly aging local population seeking premium care. Unlike smaller cities where basic extraction services dominate, patients in</w:t>
      </w:r>
      <w:r>
        <w:t xml:space="preserve"> </w:t>
      </w:r>
      <w:r>
        <w:rPr>
          <w:bCs/>
          <w:b/>
        </w:rPr>
        <w:t xml:space="preserve">China Beijing</w:t>
      </w:r>
      <w:r>
        <w:t xml:space="preserve"> </w:t>
      </w:r>
      <w:r>
        <w:t xml:space="preserve">are increasingly willing to pay for cosmetic dentistry (veneers, whitening), orthodontics (Invisalign), and complex restorative procedures.</w:t>
      </w:r>
    </w:p>
    <w:p>
      <w:pPr>
        <w:pStyle w:val="BodyText"/>
      </w:pPr>
      <w:r>
        <w:t xml:space="preserve">The traditional state-owned hospitals in Beijing are often overcrowded and lack the personalized patient experience expected by modern consumers. This gap has created a fertile ground for private dental clinics that can offer world-class service, advanced technology, and comfortable environments.</w:t>
      </w:r>
    </w:p>
    <w:bookmarkEnd w:id="22"/>
    <w:bookmarkStart w:id="25" w:name="Xb8e091fdabdb153b3499ff02a68483933f490d8"/>
    <w:p>
      <w:pPr>
        <w:pStyle w:val="Heading2"/>
      </w:pPr>
      <w:r>
        <w:t xml:space="preserve">2. Market Analysis: The Demand for Dentist Services</w:t>
      </w:r>
    </w:p>
    <w:bookmarkStart w:id="23" w:name="a.-consumer-behavior-shifts"/>
    <w:p>
      <w:pPr>
        <w:pStyle w:val="Heading3"/>
      </w:pPr>
      <w:r>
        <w:t xml:space="preserve">A. Consumer Behavior Shifts</w:t>
      </w:r>
    </w:p>
    <w:p>
      <w:pPr>
        <w:pStyle w:val="FirstParagraph"/>
      </w:pPr>
      <w:r>
        <w:t xml:space="preserve">Gone are the days when seeing a dentist was solely an emergency response to pain. In Beijing, oral health is increasingly viewed as an integral part of social presentation and professional confidence. There is a surge in demand for:</w:t>
      </w:r>
    </w:p>
    <w:p>
      <w:pPr>
        <w:numPr>
          <w:ilvl w:val="0"/>
          <w:numId w:val="1001"/>
        </w:numPr>
        <w:pStyle w:val="Compact"/>
      </w:pPr>
      <w:r>
        <w:rPr>
          <w:bCs/>
          <w:b/>
        </w:rPr>
        <w:t xml:space="preserve">Aesthetic Dentistry:</w:t>
      </w:r>
      <w:r>
        <w:t xml:space="preserve"> </w:t>
      </w:r>
      <w:r>
        <w:t xml:space="preserve">Procedures such as teeth whitening, porcelain veneers, and composite bonding are highly sought after by the younger demographic.</w:t>
      </w:r>
    </w:p>
    <w:p>
      <w:pPr>
        <w:numPr>
          <w:ilvl w:val="0"/>
          <w:numId w:val="1001"/>
        </w:numPr>
        <w:pStyle w:val="Compact"/>
      </w:pPr>
      <w:r>
        <w:rPr>
          <w:bCs/>
          <w:b/>
        </w:rPr>
        <w:t xml:space="preserve">Pediatric Dentistry:</w:t>
      </w:r>
    </w:p>
    <w:p>
      <w:pPr>
        <w:numPr>
          <w:ilvl w:val="0"/>
          <w:numId w:val="1001"/>
        </w:numPr>
        <w:pStyle w:val="Compact"/>
      </w:pPr>
      <w:r>
        <w:rPr>
          <w:bCs/>
          <w:b/>
        </w:rPr>
        <w:t xml:space="preserve">Digital Orthodontics:</w:t>
      </w:r>
      <w:r>
        <w:t xml:space="preserve">The popularity of clear aligners is rising rapidly among professionals who wish to correct teeth alignment discreetly without the visibility of traditional metal braces.</w:t>
      </w:r>
    </w:p>
    <w:bookmarkEnd w:id="23"/>
    <w:bookmarkStart w:id="24" w:name="b.-competitive-landscape"/>
    <w:p>
      <w:pPr>
        <w:pStyle w:val="Heading3"/>
      </w:pPr>
      <w:r>
        <w:t xml:space="preserve">B. Competitive Landscape</w:t>
      </w:r>
    </w:p>
    <w:p>
      <w:pPr>
        <w:pStyle w:val="FirstParagraph"/>
      </w:pPr>
      <w:r>
        <w:t xml:space="preserve">The market in Beijing is saturated with both international chains (such as JD Dental or Arrail Dental) and local boutique clinics. However, many existing facilities suffer from inconsistent service quality or a lack of digital integration. A new entrant must differentiate itself not just through clinical excellence but through technological adoption and patient experience management.</w:t>
      </w:r>
    </w:p>
    <w:bookmarkEnd w:id="24"/>
    <w:bookmarkEnd w:id="25"/>
    <w:bookmarkStart w:id="28" w:name="X6559dda174972655d6196345fb58b40b056c31b"/>
    <w:p>
      <w:pPr>
        <w:pStyle w:val="Heading2"/>
      </w:pPr>
      <w:r>
        <w:t xml:space="preserve">3. Operational Strategy: Adapting the Dentist Model</w:t>
      </w:r>
    </w:p>
    <w:bookmarkStart w:id="26" w:name="a.-localization-of-service"/>
    <w:p>
      <w:pPr>
        <w:pStyle w:val="Heading3"/>
      </w:pPr>
      <w:r>
        <w:t xml:space="preserve">A. Localization of Service</w:t>
      </w:r>
    </w:p>
    <w:p>
      <w:pPr>
        <w:pStyle w:val="FirstParagraph"/>
      </w:pPr>
      <w:r>
        <w:t xml:space="preserve">To succeed in China, a dentist practice cannot simply replicate a model from Europe or North America. It must adapt to local digital ecosystems. In Beijing, patient interaction is dominated by WeChat (Weixin). The operational workflow must include:</w:t>
      </w:r>
    </w:p>
    <w:p>
      <w:pPr>
        <w:numPr>
          <w:ilvl w:val="0"/>
          <w:numId w:val="1002"/>
        </w:numPr>
        <w:pStyle w:val="Compact"/>
      </w:pPr>
      <w:r>
        <w:rPr>
          <w:bCs/>
          <w:b/>
        </w:rPr>
        <w:t xml:space="preserve">WeChat Mini-Programs:</w:t>
      </w:r>
      <w:r>
        <w:t xml:space="preserve"> </w:t>
      </w:r>
      <w:r>
        <w:t xml:space="preserve">All appointments, payments, and follow-up communications should be integrated into WeChat. This reduces friction for patients who rarely use credit cards or email for business transactions.</w:t>
      </w:r>
    </w:p>
    <w:p>
      <w:pPr>
        <w:numPr>
          <w:ilvl w:val="0"/>
          <w:numId w:val="1002"/>
        </w:numPr>
        <w:pStyle w:val="Compact"/>
      </w:pPr>
      <w:r>
        <w:rPr>
          <w:bCs/>
          <w:b/>
        </w:rPr>
        <w:t xml:space="preserve">Social Proof:</w:t>
      </w:r>
      <w:r>
        <w:t xml:space="preserve"> </w:t>
      </w:r>
      <w:r>
        <w:t xml:space="preserve">Marketing in Beijing relies heavily on social media platforms such as Xiaohongshu (Little Red Book) and Douyin (TikTok). Before-and-after photos of dental procedures, shared by satisfied patients, serve as powerful trust signals.</w:t>
      </w:r>
    </w:p>
    <w:bookmarkEnd w:id="26"/>
    <w:bookmarkStart w:id="27" w:name="b.-staffing-and-cultural-nuances"/>
    <w:p>
      <w:pPr>
        <w:pStyle w:val="Heading3"/>
      </w:pPr>
      <w:r>
        <w:t xml:space="preserve">B. Staffing and Cultural Nuances</w:t>
      </w:r>
    </w:p>
    <w:p>
      <w:pPr>
        <w:pStyle w:val="FirstParagraph"/>
      </w:pPr>
      <w:r>
        <w:t xml:space="preserve">Hiring qualified dentists in Beijing requires navigating a complex regulatory environment. Many top-tier oral surgeons trained abroad prefer to work in state hospitals due to job security, making private recruitment challenging. Successful practices often hire a hybrid team: senior clinicians with strong reputations and junior assistants trained aggressively in Western service standards (hospitality). The concept of "Mianzi" (face) is crucial; patients expect high levels of respect and personalized attention during consultations.</w:t>
      </w:r>
    </w:p>
    <w:bookmarkEnd w:id="27"/>
    <w:bookmarkEnd w:id="28"/>
    <w:bookmarkStart w:id="29" w:name="technological-integration"/>
    <w:p>
      <w:pPr>
        <w:pStyle w:val="Heading2"/>
      </w:pPr>
      <w:r>
        <w:t xml:space="preserve">4. Technological Integration</w:t>
      </w:r>
    </w:p>
    <w:p>
      <w:pPr>
        <w:pStyle w:val="FirstParagraph"/>
      </w:pPr>
      <w:r>
        <w:t xml:space="preserve">The modern dentist in Beijing must be a technology hub. The adoption rate for digital dentistry is higher in Tier-1 cities like Beijing than in many Western countries due to the rapid pace of technological innovation in China.</w:t>
      </w:r>
    </w:p>
    <w:p>
      <w:pPr>
        <w:numPr>
          <w:ilvl w:val="0"/>
          <w:numId w:val="1003"/>
        </w:numPr>
        <w:pStyle w:val="Compact"/>
      </w:pPr>
      <w:r>
        <w:rPr>
          <w:bCs/>
          <w:b/>
        </w:rPr>
        <w:t xml:space="preserve">Intraoral Scanners:</w:t>
      </w:r>
      <w:r>
        <w:t xml:space="preserve"> </w:t>
      </w:r>
      <w:r>
        <w:t xml:space="preserve">Replacing traditional silicone impressions with digital scanning is a major selling point. It reduces patient discomfort and allows for immediate design of crowns or aligners.</w:t>
      </w:r>
    </w:p>
    <w:p>
      <w:pPr>
        <w:numPr>
          <w:ilvl w:val="0"/>
          <w:numId w:val="1003"/>
        </w:numPr>
        <w:pStyle w:val="Compact"/>
      </w:pPr>
      <w:r>
        <w:rPr>
          <w:bCs/>
          <w:b/>
        </w:rPr>
        <w:t xml:space="preserve">CBCT Imaging:</w:t>
      </w:r>
      <w:r>
        <w:t xml:space="preserve"> </w:t>
      </w:r>
      <w:r>
        <w:t xml:space="preserve">On-site Cone Beam Computed Tomography allows for precise implant planning without referring patients to radiology centers.</w:t>
      </w:r>
    </w:p>
    <w:p>
      <w:pPr>
        <w:numPr>
          <w:ilvl w:val="0"/>
          <w:numId w:val="1003"/>
        </w:numPr>
        <w:pStyle w:val="Compact"/>
      </w:pPr>
      <w:r>
        <w:rPr>
          <w:bCs/>
          <w:b/>
        </w:rPr>
        <w:t xml:space="preserve">Digital Workflow Management:</w:t>
      </w:r>
      <w:r>
        <w:t xml:space="preserve"> </w:t>
      </w:r>
      <w:r>
        <w:t xml:space="preserve">Implementing a Cloud-based Electronic Health Record (EHR) system that supports multi-language interfaces is essential for serving both local and expatriate populations in Beijing.</w:t>
      </w:r>
    </w:p>
    <w:bookmarkEnd w:id="29"/>
    <w:bookmarkStart w:id="32" w:name="regulatory-and-compliance-challenges"/>
    <w:p>
      <w:pPr>
        <w:pStyle w:val="Heading2"/>
      </w:pPr>
      <w:r>
        <w:t xml:space="preserve">5. Regulatory and Compliance Challenges</w:t>
      </w:r>
    </w:p>
    <w:bookmarkStart w:id="30" w:name="a.-licensing-and-regulations"/>
    <w:p>
      <w:pPr>
        <w:pStyle w:val="Heading3"/>
      </w:pPr>
      <w:r>
        <w:t xml:space="preserve">A. Licensing and Regulations</w:t>
      </w:r>
    </w:p>
    <w:p>
      <w:pPr>
        <w:pStyle w:val="FirstParagraph"/>
      </w:pPr>
      <w:r>
        <w:t xml:space="preserve">The National Health Commission of China maintains strict regulations regarding medical practice. Obtaining the necessary licenses for a private clinic in Beijing involves rigorous inspections regarding sterilization protocols, radiation safety (for X-rays), and staff qualifications. Foreign investors must navigate Joint Venture structures or specific WFOE (Wholly Foreign-Owned Enterprise) healthcare provisions, which have become slightly more accessible but remain complex.</w:t>
      </w:r>
    </w:p>
    <w:bookmarkEnd w:id="30"/>
    <w:bookmarkStart w:id="31" w:name="b.-data-security"/>
    <w:p>
      <w:pPr>
        <w:pStyle w:val="Heading3"/>
      </w:pPr>
      <w:r>
        <w:t xml:space="preserve">B. Data Security</w:t>
      </w:r>
    </w:p>
    <w:p>
      <w:pPr>
        <w:pStyle w:val="FirstParagraph"/>
      </w:pPr>
      <w:r>
        <w:t xml:space="preserve">With the implementation of China’s Personal Information Protection Law (PIPL), dental clinics must ensure that patient data is stored securely on servers located within China. Transferring medical records outside of the country requires explicit consent and strict compliance measures, impacting how international specialists might consult on complex cases.</w:t>
      </w:r>
    </w:p>
    <w:bookmarkEnd w:id="31"/>
    <w:bookmarkEnd w:id="32"/>
    <w:bookmarkStart w:id="33" w:name="financial-projections-and-sustainability"/>
    <w:p>
      <w:pPr>
        <w:pStyle w:val="Heading2"/>
      </w:pPr>
      <w:r>
        <w:t xml:space="preserve">6. Financial Projections and Sustainability</w:t>
      </w:r>
    </w:p>
    <w:p>
      <w:pPr>
        <w:pStyle w:val="FirstParagraph"/>
      </w:pPr>
      <w:r>
        <w:t xml:space="preserve">The initial capital expenditure for a premium dental clinic in Beijing is significant, encompassing high-end equipment (CAD/CAM systems, surgical lasers) and prime real estate leases in districts such as Chaoyang or Haidian.</w:t>
      </w:r>
    </w:p>
    <w:p>
      <w:pPr>
        <w:pStyle w:val="BodyText"/>
      </w:pPr>
      <w:r>
        <w:rPr>
          <w:bCs/>
          <w:b/>
        </w:rPr>
        <w:t xml:space="preserve">Revenue Streams:</w:t>
      </w:r>
    </w:p>
    <w:p>
      <w:pPr>
        <w:numPr>
          <w:ilvl w:val="0"/>
          <w:numId w:val="1004"/>
        </w:numPr>
        <w:pStyle w:val="Compact"/>
      </w:pPr>
      <w:r>
        <w:rPr>
          <w:bCs/>
          <w:b/>
        </w:rPr>
        <w:t xml:space="preserve">Cosmetic Procedures:</w:t>
      </w:r>
      <w:r>
        <w:t xml:space="preserve"> </w:t>
      </w:r>
      <w:r>
        <w:t xml:space="preserve">Highest margin services including veneers and implants.</w:t>
      </w:r>
    </w:p>
    <w:p>
      <w:pPr>
        <w:numPr>
          <w:ilvl w:val="0"/>
          <w:numId w:val="1004"/>
        </w:numPr>
        <w:pStyle w:val="Compact"/>
      </w:pPr>
      <w:r>
        <w:rPr>
          <w:bCs/>
          <w:b/>
        </w:rPr>
        <w:t xml:space="preserve">Routine Care:</w:t>
      </w:r>
      <w:r>
        <w:t xml:space="preserve"> </w:t>
      </w:r>
      <w:r>
        <w:t xml:space="preserve">Scaling, check-ups, and fillings drive foot traffic and build long-term relationships.</w:t>
      </w:r>
    </w:p>
    <w:p>
      <w:pPr>
        <w:numPr>
          <w:ilvl w:val="0"/>
          <w:numId w:val="1004"/>
        </w:numPr>
        <w:pStyle w:val="Compact"/>
      </w:pPr>
      <w:r>
        <w:rPr>
          <w:bCs/>
          <w:b/>
        </w:rPr>
        <w:t xml:space="preserve">Packages:</w:t>
      </w:r>
      <w:r>
        <w:t xml:space="preserve"> </w:t>
      </w:r>
      <w:r>
        <w:t xml:space="preserve">Selling comprehensive orthodontic or implant packages helps secure upfront revenue.</w:t>
      </w:r>
    </w:p>
    <w:p>
      <w:pPr>
        <w:pStyle w:val="FirstParagraph"/>
      </w:pPr>
      <w:r>
        <w:t xml:space="preserve">While the break-even point may take 18-24 months, the lifetime value (LTV) of a patient in Beijing is substantial due to the recurring nature of dental maintenance and the willingness to spend on aesthetic upgrades.</w:t>
      </w:r>
    </w:p>
    <w:bookmarkEnd w:id="33"/>
    <w:bookmarkStart w:id="34" w:name="conclusion"/>
    <w:p>
      <w:pPr>
        <w:pStyle w:val="Heading2"/>
      </w:pPr>
      <w:r>
        <w:t xml:space="preserve">7. Conclusion</w:t>
      </w:r>
    </w:p>
    <w:p>
      <w:pPr>
        <w:pStyle w:val="FirstParagraph"/>
      </w:pPr>
      <w:r>
        <w:t xml:space="preserve">The establishment of a successful dentist practice in China, Beijing, is no longer just a medical endeavor; it is a sophisticated business operation that bridges clinical excellence with cultural intelligence. The key to success lies in understanding the specific demands of the Beijing consumer: they desire Western-level clinical standards delivered through a digital-native, highly personalized service experience.</w:t>
      </w:r>
    </w:p>
    <w:p>
      <w:pPr>
        <w:pStyle w:val="BodyText"/>
      </w:pPr>
      <w:r>
        <w:t xml:space="preserve">For investors and dental professionals looking at this market, the barriers to entry are high due to regulatory complexity and competition. However, the upside potential is equally significant. By leveraging advanced technology, integrating deeply with local digital ecosystems like WeChat, and prioritizing patient-centric service models tailored to Chinese cultural norms, a private dental practice can thrive in one of the world’s most dynamic healthcare markets.</w:t>
      </w:r>
    </w:p>
    <w:p>
      <w:pPr>
        <w:pStyle w:val="BodyText"/>
      </w:pPr>
      <w:r>
        <w:t xml:space="preserve">This case study underscores that while "Dentistry" is a universal science, its application in "China Beijing" requires a localized strategy that respects both medical precision and local commercial realities.</w:t>
      </w:r>
    </w:p>
    <w:bookmarkEnd w:id="34"/>
    <w:p>
      <w:r>
        <w:pict>
          <v:rect style="width:0;height:1.5pt" o:hralign="center" o:hrstd="t" o:hr="t"/>
        </w:pict>
      </w:r>
    </w:p>
    <w:p>
      <w:pPr>
        <w:pStyle w:val="FirstParagraph"/>
      </w:pPr>
      <w:r>
        <w:rPr>
          <w:iCs/>
          <w:i/>
        </w:rPr>
        <w:t xml:space="preserve">© 2023 Healthcare Strategy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Dental Practice in China, Beijing</dc:title>
  <dc:creator/>
  <dc:language>en</dc:language>
  <cp:keywords/>
  <dcterms:created xsi:type="dcterms:W3CDTF">2026-07-29T02:22:58Z</dcterms:created>
  <dcterms:modified xsi:type="dcterms:W3CDTF">2026-07-29T02:22:58Z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