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Digital</w:t>
      </w:r>
      <w:r>
        <w:t xml:space="preserve"> </w:t>
      </w:r>
      <w:r>
        <w:t xml:space="preserve">Dentistry</w:t>
      </w:r>
      <w:r>
        <w:t xml:space="preserve"> </w:t>
      </w:r>
      <w:r>
        <w:t xml:space="preserve">in</w:t>
      </w:r>
      <w:r>
        <w:t xml:space="preserve"> </w:t>
      </w:r>
      <w:r>
        <w:t xml:space="preserve">Germany</w:t>
      </w:r>
      <w:r>
        <w:t xml:space="preserve"> </w:t>
      </w:r>
      <w:r>
        <w:t xml:space="preserve">Munich</w:t>
      </w:r>
    </w:p>
    <w:bookmarkStart w:id="30" w:name="X60972533c8b2d921d1a87def39a6eb7c2f28863"/>
    <w:p>
      <w:pPr>
        <w:pStyle w:val="Heading1"/>
      </w:pPr>
      <w:r>
        <w:t xml:space="preserve">Case Study: Transforming Dental Care Delivery in Germany Munich Through Digital Innovation</w:t>
      </w:r>
    </w:p>
    <w:p>
      <w:pPr>
        <w:pStyle w:val="FirstParagraph"/>
      </w:pPr>
      <w:r>
        <w:rPr>
          <w:bCs/>
          <w:b/>
        </w:rPr>
        <w:t xml:space="preserve">Date:</w:t>
      </w:r>
      <w:r>
        <w:br/>
      </w:r>
      <w:r>
        <w:t xml:space="preserve">October 24, 2023</w:t>
      </w:r>
      <w:r>
        <w:br/>
      </w:r>
      <w:r>
        <w:t xml:space="preserve">Subject:</w:t>
      </w:r>
      <w:r>
        <w:br/>
      </w:r>
      <w:r>
        <w:t xml:space="preserve">Implementation of AI-Driven Diagnostic Tools and Integrated Practice Management Systems for a Mid-Sized Dental Practice in Germany Munich.</w:t>
      </w:r>
    </w:p>
    <w:bookmarkStart w:id="20" w:name="executive-summary"/>
    <w:p>
      <w:pPr>
        <w:pStyle w:val="Heading2"/>
      </w:pPr>
      <w:r>
        <w:t xml:space="preserve">1. Executive Summary</w:t>
      </w:r>
    </w:p>
    <w:p>
      <w:pPr>
        <w:pStyle w:val="FirstParagraph"/>
      </w:pPr>
      <w:r>
        <w:t xml:space="preserve">The dental landscape in developed European markets is undergoing a significant transformation driven by patient expectations for precision, transparency, and efficiency. This case study examines the strategic adoption of digital dentistry technologies by "Zahnklinik Zentrum München," a representative mid-sized practice located in the heart of Germany Munich. The primary objective was to modernize clinical workflows, reduce administrative friction, and enhance diagnostic accuracy while maintaining strict compliance with German data protection laws (DSGVO/GDPR). By focusing on the unique demographic and regulatory environment of Germany Munich, this study highlights how technological integration can serve as a competitive differentiator in a highly saturated market.</w:t>
      </w:r>
    </w:p>
    <w:bookmarkEnd w:id="20"/>
    <w:bookmarkStart w:id="21" w:name="background-the-context-of-germany-munich"/>
    <w:p>
      <w:pPr>
        <w:pStyle w:val="Heading2"/>
      </w:pPr>
      <w:r>
        <w:t xml:space="preserve">2. Background: The Context of Germany Munich</w:t>
      </w:r>
    </w:p>
    <w:p>
      <w:pPr>
        <w:pStyle w:val="FirstParagraph"/>
      </w:pPr>
      <w:r>
        <w:t xml:space="preserve">Munich stands out as one of Germany’s most affluent and densely populated cities, characterized by a high concentration of international professionals, tourists, and discerning local patients. The dental sector in Germany Munich is exceptionally competitive, with numerous established practices vying for market share. Patients in this region exhibit high health literacy and demand premium care standards. Furthermore, the regulatory framework in Germany imposes stringent requirements on medical data handling and professional qualifications.</w:t>
      </w:r>
    </w:p>
    <w:p>
      <w:pPr>
        <w:pStyle w:val="BodyText"/>
      </w:pPr>
      <w:r>
        <w:t xml:space="preserve">Zahnklinik Zentrum München faced several challenges typical of traditional practices in this region:</w:t>
      </w:r>
    </w:p>
    <w:p>
      <w:pPr>
        <w:numPr>
          <w:ilvl w:val="0"/>
          <w:numId w:val="1001"/>
        </w:numPr>
        <w:pStyle w:val="Compact"/>
      </w:pPr>
      <w:r>
        <w:rPr>
          <w:bCs/>
          <w:b/>
        </w:rPr>
        <w:t xml:space="preserve">Clinical Efficiency:</w:t>
      </w:r>
      <w:r>
        <w:t xml:space="preserve"> </w:t>
      </w:r>
      <w:r>
        <w:t xml:space="preserve">Manual record-keeping and analog impression taking led to longer appointment times and potential inaccuracies in prosthetic fabrication.</w:t>
      </w:r>
    </w:p>
    <w:p>
      <w:pPr>
        <w:numPr>
          <w:ilvl w:val="0"/>
          <w:numId w:val="1001"/>
        </w:numPr>
        <w:pStyle w:val="Compact"/>
      </w:pPr>
      <w:r>
        <w:t xml:space="preserve">Patient Experience:The perceived lack of transparency regarding treatment costs and timelines caused hesitation among prospective patients.</w:t>
      </w:r>
    </w:p>
    <w:p>
      <w:pPr>
        <w:numPr>
          <w:ilvl w:val="0"/>
          <w:numId w:val="1001"/>
        </w:numPr>
        <w:pStyle w:val="Compact"/>
      </w:pPr>
      <w:r>
        <w:rPr>
          <w:bCs/>
          <w:b/>
        </w:rPr>
        <w:t xml:space="preserve">Operational Overhead:</w:t>
      </w:r>
      <w:r>
        <w:t xml:space="preserve">A significant portion of staff time was consumed by insurance claim processing, a complex process in the German statutory health insurance system.</w:t>
      </w:r>
    </w:p>
    <w:bookmarkEnd w:id="21"/>
    <w:bookmarkStart w:id="22" w:name="objectives-and-strategy"/>
    <w:p>
      <w:pPr>
        <w:pStyle w:val="Heading2"/>
      </w:pPr>
      <w:r>
        <w:t xml:space="preserve">3. Objectives and Strategy</w:t>
      </w:r>
    </w:p>
    <w:p>
      <w:pPr>
        <w:pStyle w:val="FirstParagraph"/>
      </w:pPr>
      <w:r>
        <w:t xml:space="preserve">The clinic’s leadership set three primary goals for the digital transformation initiative:</w:t>
      </w:r>
    </w:p>
    <w:p>
      <w:pPr>
        <w:pStyle w:val="FirstParagraph"/>
      </w:pPr>
      <w:r>
        <w:t xml:space="preserve">The strategy involved partnering with local tech providers familiar with the specific nuances of the German healthcare system, ensuring that all new tools integrated seamlessly with existing practice management software (PMS) compliant with German medical standards.</w:t>
      </w:r>
    </w:p>
    <w:bookmarkEnd w:id="22"/>
    <w:bookmarkStart w:id="26" w:name="implementation-process"/>
    <w:p>
      <w:pPr>
        <w:pStyle w:val="Heading2"/>
      </w:pPr>
      <w:r>
        <w:t xml:space="preserve">4. Implementation Process</w:t>
      </w:r>
    </w:p>
    <w:p>
      <w:pPr>
        <w:pStyle w:val="FirstParagraph"/>
      </w:pPr>
      <w:r>
        <w:t xml:space="preserve">The implementation was executed in three phases over a six-month period:</w:t>
      </w:r>
    </w:p>
    <w:bookmarkStart w:id="23" w:name="phase-1-diagnostic-digitization"/>
    <w:p>
      <w:pPr>
        <w:pStyle w:val="Heading3"/>
      </w:pPr>
      <w:r>
        <w:t xml:space="preserve">Phase 1: Diagnostic Digitization</w:t>
      </w:r>
    </w:p>
    <w:p>
      <w:pPr>
        <w:pStyle w:val="FirstParagraph"/>
      </w:pPr>
      <w:r>
        <w:br/>
      </w:r>
      <w:r>
        <w:t xml:space="preserve">The clinic introduced high-resolution intraoral scanners and cone-beam computed tomography (CBCT) systems. This allowed for the creation of precise 3D models of patients' oral structures. In Germany Munich, where aesthetic dentistry is highly valued, this technology enabled the "preview" effect, allowing patients to see potential outcomes before committing to treatment.</w:t>
      </w:r>
      <w:r>
        <w:br/>
      </w:r>
      <w:r>
        <w:br/>
      </w:r>
    </w:p>
    <w:bookmarkEnd w:id="23"/>
    <w:bookmarkStart w:id="24" w:name="phase-2-administrative-automation"/>
    <w:p>
      <w:pPr>
        <w:pStyle w:val="Heading3"/>
      </w:pPr>
      <w:r>
        <w:t xml:space="preserve">Phase 2: Administrative Automation</w:t>
      </w:r>
    </w:p>
    <w:p>
      <w:pPr>
        <w:pStyle w:val="FirstParagraph"/>
      </w:pPr>
      <w:r>
        <w:br/>
      </w:r>
      <w:r>
        <w:t xml:space="preserve">A new practice management system was deployed that automatically generated insurance claims for both public and private insurers in Germany. This reduced manual data entry errors and sped up reimbursement cycles, which are critical for cash flow management in Munich's high-cost operational environment.</w:t>
      </w:r>
      <w:r>
        <w:br/>
      </w:r>
      <w:r>
        <w:br/>
      </w:r>
    </w:p>
    <w:bookmarkEnd w:id="24"/>
    <w:bookmarkStart w:id="25" w:name="X1532ff1f7bdfe852c1d2e9f35fcd80d4a07c2e7"/>
    <w:p>
      <w:pPr>
        <w:pStyle w:val="Heading3"/>
      </w:pPr>
      <w:r>
        <w:t xml:space="preserve">Phase 3: Staff Training and Change Management</w:t>
      </w:r>
    </w:p>
    <w:p>
      <w:pPr>
        <w:pStyle w:val="FirstParagraph"/>
      </w:pPr>
      <w:r>
        <w:br/>
      </w:r>
      <w:r>
        <w:t xml:space="preserve">Given the skilled but sometimes resistant nature of the workforce in Germany Munich, extensive training sessions were held. The focus was not just on technical proficiency but also on explaining how digital tools would reduce physical strain (e.g., less bending for impressions) and improve job satisfaction through smoother workflows.</w:t>
      </w:r>
      <w:r>
        <w:br/>
      </w:r>
      <w:r>
        <w:br/>
      </w:r>
    </w:p>
    <w:bookmarkEnd w:id="25"/>
    <w:bookmarkEnd w:id="26"/>
    <w:bookmarkStart w:id="27" w:name="results-and-outcomes"/>
    <w:p>
      <w:pPr>
        <w:pStyle w:val="Heading2"/>
      </w:pPr>
      <w:r>
        <w:t xml:space="preserve">5. Results and Outcomes</w:t>
      </w:r>
    </w:p>
    <w:p>
      <w:pPr>
        <w:pStyle w:val="FirstParagraph"/>
      </w:pPr>
      <w:r>
        <w:t xml:space="preserve">After twelve months of operation, Zahnklinik Zentrum München reported significant improvements across key performance indicators:</w:t>
      </w:r>
    </w:p>
    <w:p>
      <w:pPr>
        <w:pStyle w:val="BodyText"/>
      </w:pPr>
      <w:r>
        <w:t xml:space="preserve">Metric</w:t>
      </w:r>
    </w:p>
    <w:p>
      <w:pPr>
        <w:pStyle w:val="BodyText"/>
      </w:pPr>
      <w:r>
        <w:t xml:space="preserve">Before Implementation</w:t>
      </w:r>
    </w:p>
    <w:p>
      <w:pPr>
        <w:pStyle w:val="BodyText"/>
      </w:pPr>
      <w:r>
        <w:t xml:space="preserve">After Implementation</w:t>
      </w:r>
    </w:p>
    <w:p>
      <w:pPr>
        <w:pStyle w:val="BodyText"/>
      </w:pPr>
      <w:r>
        <w:t xml:space="preserve">&lt; td&gt;Average Treatment Planning Time &lt; td &gt;45 minutes &lt; td &gt;15 minutes</w:t>
      </w:r>
    </w:p>
    <w:p>
      <w:pPr>
        <w:pStyle w:val="BodyText"/>
      </w:pPr>
      <w:r>
        <w:t xml:space="preserve">&lt; tr&gt;</w:t>
      </w:r>
    </w:p>
    <w:p>
      <w:pPr>
        <w:pStyle w:val="BodyText"/>
      </w:pPr>
      <w:r>
        <w:t xml:space="preserve">Patient Wait Time for Prosthetics</w:t>
      </w:r>
    </w:p>
    <w:p>
      <w:pPr>
        <w:pStyle w:val="BodyText"/>
      </w:pPr>
      <w:r>
        <w:t xml:space="preserve">2 weeks</w:t>
      </w:r>
    </w:p>
    <w:p>
      <w:pPr>
        <w:pStyle w:val="BodyText"/>
      </w:pPr>
      <w:r>
        <w:t xml:space="preserve">&lt;3 days</w:t>
      </w:r>
    </w:p>
    <w:p>
      <w:pPr>
        <w:pStyle w:val="BodyText"/>
      </w:pPr>
      <w:r>
        <w:t xml:space="preserve">Metric</w:t>
      </w:r>
    </w:p>
    <w:p>
      <w:pPr>
        <w:pStyle w:val="BodyText"/>
      </w:pPr>
      <w:r>
        <w:t xml:space="preserve">Before Implementation</w:t>
      </w:r>
    </w:p>
    <w:p>
      <w:pPr>
        <w:pStyle w:val="BodyText"/>
      </w:pPr>
      <w:r>
        <w:t xml:space="preserve">&lt; tr &gt;&lt; td&gt;Average Treatment Planning Time &lt; td &gt;45 minutes</w:t>
      </w:r>
      <w:r>
        <w:t xml:space="preserve"> </w:t>
      </w:r>
      <w:r>
        <w:t xml:space="preserve">&lt; tr &gt;</w:t>
      </w:r>
    </w:p>
    <w:p>
      <w:pPr>
        <w:pStyle w:val="BodyText"/>
      </w:pPr>
      <w:r>
        <w:t xml:space="preserve">Patient Wait Time for Prosthetics</w:t>
      </w:r>
    </w:p>
    <w:p>
      <w:pPr>
        <w:pStyle w:val="BodyText"/>
      </w:pPr>
      <w:r>
        <w:t xml:space="preserve">2 weeks</w:t>
      </w:r>
    </w:p>
    <w:p>
      <w:pPr>
        <w:pStyle w:val="BodyText"/>
      </w:pPr>
      <w:r>
        <w:t xml:space="preserve">Metric</w:t>
      </w:r>
    </w:p>
    <w:p>
      <w:pPr>
        <w:pStyle w:val="BodyText"/>
      </w:pPr>
      <w:r>
        <w:t xml:space="preserve">&lt; tr &gt;&lt; td&gt;Average Treatment Planning Time</w:t>
      </w:r>
      <w:r>
        <w:t xml:space="preserve"> </w:t>
      </w:r>
      <w:r>
        <w:t xml:space="preserve">&lt; tr &gt;&lt; td&gt;Patient Wait Time for Prosthetics</w:t>
      </w:r>
      <w:r>
        <w:t xml:space="preserve"> </w:t>
      </w:r>
      <w:r>
        <w:t xml:space="preserve">tbody&gt;</w:t>
      </w:r>
      <w:r>
        <w:t xml:space="preserve"> </w:t>
      </w:r>
      <w:r>
        <w:t xml:space="preserve">table class="stats-table"&gt;</w:t>
      </w:r>
    </w:p>
    <w:p>
      <w:pPr>
        <w:pStyle w:val="BodyText"/>
      </w:pPr>
      <w:r>
        <w:t xml:space="preserve">Metric</w:t>
      </w:r>
    </w:p>
    <w:p>
      <w:pPr>
        <w:pStyle w:val="BodyText"/>
      </w:pPr>
      <w:r>
        <w:t xml:space="preserve">Average Treatment Planning Time</w:t>
      </w:r>
    </w:p>
    <w:p>
      <w:pPr>
        <w:pStyle w:val="BodyText"/>
      </w:pPr>
      <w:r>
        <w:t xml:space="preserve">Patient Wait Time for Prosthetics</w:t>
      </w:r>
    </w:p>
    <w:p>
      <w:pPr>
        <w:pStyle w:val="BodyText"/>
      </w:pPr>
      <w:r>
        <w:t xml:space="preserve">&lt; th&gt;Metric</w:t>
      </w:r>
    </w:p>
    <w:p>
      <w:pPr>
        <w:pStyle w:val="BodyText"/>
      </w:pPr>
      <w:r>
        <w:t xml:space="preserve">thead &gt;</w:t>
      </w:r>
      <w:r>
        <w:t xml:space="preserve"> </w:t>
      </w:r>
      <w:r>
        <w:t xml:space="preserve">&lt; tbody&gt;</w:t>
      </w:r>
    </w:p>
    <w:p>
      <w:pPr>
        <w:pStyle w:val="BodyText"/>
      </w:pPr>
      <w:r>
        <w:t xml:space="preserve">Average Treatment Planning Time</w:t>
      </w:r>
    </w:p>
    <w:p>
      <w:pPr>
        <w:pStyle w:val="BodyText"/>
      </w:pPr>
      <w:r>
        <w:br/>
      </w:r>
    </w:p>
    <w:p>
      <w:pPr>
        <w:pStyle w:val="BodyText"/>
      </w:pPr>
      <w:r>
        <w:t xml:space="preserve">Patient Wait Time for Prosthetics</w:t>
      </w:r>
    </w:p>
    <w:p>
      <w:pPr>
        <w:pStyle w:val="BodyText"/>
      </w:pPr>
      <w:r>
        <w:t xml:space="preserve">The most notable success was in patient satisfaction scores. By offering a seamless, transparent, and high-tech experience tailored to the expectations of Munich residents, the clinic saw a 40% increase in new patient inquiries within the first year. The reduction in chair-side time allowed for more appointments per day without compromising care quality.</w:t>
      </w:r>
    </w:p>
    <w:bookmarkEnd w:id="27"/>
    <w:bookmarkStart w:id="28" w:name="challenges-and-solutions"/>
    <w:p>
      <w:pPr>
        <w:pStyle w:val="Heading2"/>
      </w:pPr>
      <w:r>
        <w:t xml:space="preserve">6. Challenges and Solutions</w:t>
      </w:r>
    </w:p>
    <w:p>
      <w:pPr>
        <w:pStyle w:val="FirstParagraph"/>
      </w:pPr>
      <w:r>
        <w:t xml:space="preserve">The transition was not without hurdles. The primary challenge was data privacy compliance under the General Data Protection Regulation (GDPR). Ensuring that cloud-based solutions used by the scanner software were hosted within EU servers required rigorous vetting of vendors. Additionally, initial resistance from older staff members regarding the learning curve of digital interfaces was addressed through personalized coaching and emphasizing ergonomic benefits.</w:t>
      </w:r>
    </w:p>
    <w:bookmarkEnd w:id="28"/>
    <w:bookmarkStart w:id="29" w:name="conclusion"/>
    <w:p>
      <w:pPr>
        <w:pStyle w:val="Heading2"/>
      </w:pPr>
      <w:r>
        <w:t xml:space="preserve">7. Conclusion</w:t>
      </w:r>
    </w:p>
    <w:p>
      <w:pPr>
        <w:pStyle w:val="FirstParagraph"/>
      </w:pPr>
      <w:r>
        <w:t xml:space="preserve">This case study demonstrates that for a Dentist operating in Germany Munich, the integration of digital technologies is no longer optional but essential for sustainable growth. The high standards of living and technical sophistication in Germany Munich demand a level of service that analog methods struggle to match. By adopting advanced diagnostic tools and automated administrative systems, dental practices can achieve greater efficiency, higher patient satisfaction, and improved clinical outcomes.</w:t>
      </w:r>
    </w:p>
    <w:p>
      <w:pPr>
        <w:pStyle w:val="BodyText"/>
      </w:pPr>
      <w:r>
        <w:t xml:space="preserve">The success of Zahnklinik Zentrum München serves as a blueprint for other dental professionals in similar urban centers. It underscores the importance of aligning technological adoption with local regulatory requirements and patient demographics. For any Dentist looking to thrive in the competitive landscape of Germany Munich, digital transformation offers a clear pathway to excellence.</w:t>
      </w:r>
    </w:p>
    <w:p>
      <w:pPr>
        <w:pStyle w:val="BodyText"/>
      </w:pPr>
      <w:r>
        <w:t xml:space="preserve">© 2023 Dental Innovation Review. All rights reserved.</w:t>
      </w:r>
      <w:r>
        <w:br/>
      </w:r>
      <w:r>
        <w:t xml:space="preserve">This document is for informational purposes only and does not constitute medical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Digital Dentistry in Germany Munich</dc:title>
  <dc:creator/>
  <dc:language>en</dc:language>
  <cp:keywords/>
  <dcterms:created xsi:type="dcterms:W3CDTF">2026-07-29T08:09:45Z</dcterms:created>
  <dcterms:modified xsi:type="dcterms:W3CDTF">2026-07-29T08:09:45Z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