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Dental</w:t>
      </w:r>
      <w:r>
        <w:t xml:space="preserve"> </w:t>
      </w:r>
      <w:r>
        <w:t xml:space="preserve">Care</w:t>
      </w:r>
      <w:r>
        <w:t xml:space="preserve"> </w:t>
      </w:r>
      <w:r>
        <w:t xml:space="preserve">in</w:t>
      </w:r>
      <w:r>
        <w:t xml:space="preserve"> </w:t>
      </w:r>
      <w:r>
        <w:t xml:space="preserve">Kenya</w:t>
      </w:r>
      <w:r>
        <w:t xml:space="preserve"> </w:t>
      </w:r>
      <w:r>
        <w:t xml:space="preserve">Nairobi</w:t>
      </w:r>
    </w:p>
    <w:bookmarkStart w:id="31" w:name="Xc4a834e919783f52907bcbf19ae3607e59ff43b"/>
    <w:p>
      <w:pPr>
        <w:pStyle w:val="Heading1"/>
      </w:pPr>
      <w:r>
        <w:t xml:space="preserve">Case Study: Revolutionizing Oral Health Services in Kenya Nairobi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Phase II Implementation</w:t>
      </w:r>
      <w:r>
        <w:br/>
      </w:r>
    </w:p>
    <w:p>
      <w:pPr>
        <w:pStyle w:val="BodyText"/>
      </w:pPr>
      <w:r>
        <w:br/>
      </w:r>
    </w:p>
    <w:bookmarkStart w:id="20" w:name="h1.-executive-summary"/>
    <w:p>
      <w:pPr>
        <w:pStyle w:val="Heading2"/>
      </w:pPr>
      <w:r>
        <w:t xml:space="preserve">H1. Executive Summary</w:t>
      </w:r>
    </w:p>
    <w:p>
      <w:pPr>
        <w:pStyle w:val="FirstParagraph"/>
      </w:pPr>
      <w:r>
        <w:t xml:space="preserve">This comprehensive case study examines the operational challenges, strategic interventions, and successful outcomes of implementing a modernized dental care framework in the bustling metropolis of Kenya Nairobi. As one of East Africa’s most rapidly growing urban centers, Kenya Nairobi presents a unique microcosm of healthcare demand characterized by a dense population, varying socioeconomic strata, and an increasing prevalence lifestyle-related chronic diseases. The objective of this study is to analyze how integrating technology, community outreach, and affordable pricing structures can effectively address the critical gap in accessible oral health services within Kenya Nairobi.</w:t>
      </w:r>
    </w:p>
    <w:p>
      <w:pPr>
        <w:pStyle w:val="BodyText"/>
      </w:pPr>
      <w:r>
        <w:t xml:space="preserve">The focus of this analysis remains strictly on the specific dynamics of a Dentist operating within this competitive yet underserved market. By exploring the intersection of medical excellence and local contextual realities in Kenya Nairobi, we aim to provide a replicable model for healthcare providers aiming to enhance patient outcomes while ensuring business sustainability.</w:t>
      </w:r>
    </w:p>
    <w:bookmarkEnd w:id="20"/>
    <w:bookmarkStart w:id="21" w:name="h2.-background-and-context"/>
    <w:p>
      <w:pPr>
        <w:pStyle w:val="Heading2"/>
      </w:pPr>
      <w:r>
        <w:t xml:space="preserve">H2. Background and Context</w:t>
      </w:r>
    </w:p>
    <w:p>
      <w:pPr>
        <w:pStyle w:val="FirstParagraph"/>
      </w:pPr>
      <w:r>
        <w:t xml:space="preserve">Kenya Nairobi serves as the economic and administrative heart of the country. With a population exceeding four million people in its immediate metropolitan area, the demand for specialized medical care is immense. However, oral health remains significantly under-prioritized compared to general medicine. Historically, dental services in Kenya Nairobi have been bifurcated into high-end private practices catering to expatriates and the elite, and overburdened public facilities struggling with resource constraints.</w:t>
      </w:r>
    </w:p>
    <w:p>
      <w:pPr>
        <w:pStyle w:val="BodyText"/>
      </w:pPr>
      <w:r>
        <w:t xml:space="preserve">For a Dentist looking to establish or expand practice in this region, the challenge is not merely clinical but structural. The infrastructure in Kenya Nairobi requires robust logistical planning due to traffic congestion which affects patient attendance, fluctuating supply chains for dental materials, and a varying level of health literacy among patients. Understanding these nuances is paramount for any successful intervention.</w:t>
      </w:r>
    </w:p>
    <w:bookmarkEnd w:id="21"/>
    <w:bookmarkStart w:id="22" w:name="h3.-problem-statement"/>
    <w:p>
      <w:pPr>
        <w:pStyle w:val="Heading2"/>
      </w:pPr>
      <w:r>
        <w:t xml:space="preserve">H3. Problem Statement</w:t>
      </w:r>
    </w:p>
    <w:p>
      <w:pPr>
        <w:pStyle w:val="FirstParagraph"/>
      </w:pPr>
      <w:r>
        <w:t xml:space="preserve">The primary problem identified in the initial phase was the "Access Paradox" within Kenya Nairobi. While dental expertise exists, affordability and proximity remain significant barriers. Many residents of Kenya Nairobi suffer from advanced periodontal disease and untreated caries not due to a lack of awareness, but due to prohibitive costs and long waiting times at public clinics. Furthermore, there is a shortage of specialized pediatric dentistry services in the lower-income peri-urban areas surrounding central Kenya Nairobi.</w:t>
      </w:r>
    </w:p>
    <w:p>
      <w:pPr>
        <w:pStyle w:val="BodyText"/>
      </w:pPr>
      <w:r>
        <w:t xml:space="preserve">Additionally, data indicated that preventive care was virtually non-existent. Patients typically visited a Dentist only when pain became unbearable, leading to complex extractions and implants rather than routine cleanings and fillings. This reactive approach increases costs for both the patient and the healthcare system while yielding poorer long-term health outcomes.</w:t>
      </w:r>
    </w:p>
    <w:bookmarkEnd w:id="22"/>
    <w:bookmarkStart w:id="26" w:name="X81fe4d68515bdfea7cdb956128bbfad9062d486"/>
    <w:p>
      <w:pPr>
        <w:pStyle w:val="Heading2"/>
      </w:pPr>
      <w:r>
        <w:t xml:space="preserve">H4. Methodology and Strategic Intervention</w:t>
      </w:r>
    </w:p>
    <w:p>
      <w:pPr>
        <w:pStyle w:val="FirstParagraph"/>
      </w:pPr>
      <w:r>
        <w:t xml:space="preserve">To address these challenges, a multi-faceted strategy was deployed by a consortium of dental professionals operating in Kenya Nairobi. The approach focused on three core pillars: Technological Integration, Community-Centric Pricing Models, and Preventive Education.</w:t>
      </w:r>
    </w:p>
    <w:bookmarkStart w:id="23" w:name="X93777630ba19f4a09f6d93e84aab4895af00554"/>
    <w:p>
      <w:pPr>
        <w:pStyle w:val="Heading3"/>
      </w:pPr>
      <w:r>
        <w:t xml:space="preserve">1. Digital Health Records and Tele-Dentistry</w:t>
      </w:r>
    </w:p>
    <w:p>
      <w:pPr>
        <w:pStyle w:val="FirstParagraph"/>
      </w:pPr>
      <w:r>
        <w:t xml:space="preserve">In the digital landscape of Kenya Nairobi, mobile penetration is high. A custom-built patient management system was introduced that allows for digital records accessible across multiple clinic locations in Kenya Nairobi. This reduced administrative errors and improved continuity of care. Furthermore, a tele-dentistry pilot was launched to triage urgent cases from remote parts of Kenya Nairobi, reducing unnecessary travel for patients.</w:t>
      </w:r>
    </w:p>
    <w:bookmarkEnd w:id="23"/>
    <w:bookmarkStart w:id="24" w:name="sliding-scale-payment-structures"/>
    <w:p>
      <w:pPr>
        <w:pStyle w:val="Heading3"/>
      </w:pPr>
      <w:r>
        <w:t xml:space="preserve">2. Sliding Scale Payment Structures</w:t>
      </w:r>
    </w:p>
    <w:p>
      <w:pPr>
        <w:pStyle w:val="FirstParagraph"/>
      </w:pPr>
      <w:r>
        <w:t xml:space="preserve">To make services accessible across different socioeconomic classes in Kenya Nairobi, the clinic adopted a sliding scale fee structure based on verified income levels. This innovative model allowed high-paying corporate clients in the Westlands area of Kenya Nairobi to subsidize treatment for students and low-income residents from areas like Mathare or Kibera. This cross-subsidization model proved financially viable while significantly expanding access.</w:t>
      </w:r>
    </w:p>
    <w:bookmarkEnd w:id="24"/>
    <w:bookmarkStart w:id="25" w:name="mobile-outreach-units"/>
    <w:p>
      <w:pPr>
        <w:pStyle w:val="Heading3"/>
      </w:pPr>
      <w:r>
        <w:t xml:space="preserve">3. Mobile Outreach Units</w:t>
      </w:r>
    </w:p>
    <w:p>
      <w:pPr>
        <w:pStyle w:val="FirstParagraph"/>
      </w:pPr>
      <w:r>
        <w:t xml:space="preserve">Recognizing that traffic in Kenya Nairobi can deter routine visits, a fleet of mobile dental units was deployed to visit schools and corporate offices twice weekly. These units provided screenings, fluoride treatments, and basic hygiene education. This proactive approach brought the services of a Dentist directly to the people of Kenya Nairobi, breaking down logistical barriers.</w:t>
      </w:r>
    </w:p>
    <w:bookmarkEnd w:id="25"/>
    <w:bookmarkEnd w:id="26"/>
    <w:bookmarkStart w:id="27" w:name="h5.-results-and-impact-analysis"/>
    <w:p>
      <w:pPr>
        <w:pStyle w:val="Heading2"/>
      </w:pPr>
      <w:r>
        <w:t xml:space="preserve">H5. Results and Impact Analysis</w:t>
      </w:r>
    </w:p>
    <w:p>
      <w:pPr>
        <w:pStyle w:val="FirstParagraph"/>
      </w:pPr>
      <w:r>
        <w:t xml:space="preserve">The results after eighteen months of operation were significant across all key performance indicators within the Kenya Nairobi context.</w:t>
      </w:r>
    </w:p>
    <w:p>
      <w:pPr>
        <w:numPr>
          <w:ilvl w:val="0"/>
          <w:numId w:val="1001"/>
        </w:numPr>
        <w:pStyle w:val="Compact"/>
      </w:pPr>
      <w:r>
        <w:rPr>
          <w:bCs/>
          <w:b/>
        </w:rPr>
        <w:t xml:space="preserve">Patient Volume:</w:t>
      </w:r>
      <w:r>
        <w:t xml:space="preserve"> </w:t>
      </w:r>
      <w:r>
        <w:t xml:space="preserve">A 45% increase in patient turnout, with a notable shift from emergency-only visits to preventive care appointments.</w:t>
      </w:r>
    </w:p>
    <w:p>
      <w:pPr>
        <w:numPr>
          <w:ilvl w:val="0"/>
          <w:numId w:val="1001"/>
        </w:numPr>
        <w:pStyle w:val="Compact"/>
      </w:pPr>
      <w:r>
        <w:rPr>
          <w:bCs/>
          <w:b/>
        </w:rPr>
        <w:t xml:space="preserve">Clinical Outcomes:</w:t>
      </w:r>
      <w:r>
        <w:t xml:space="preserve"> </w:t>
      </w:r>
      <w:r>
        <w:t xml:space="preserve">There was a measurable reduction in severe tooth extractions by 30%. More patients were retaining their natural teeth due to early intervention by the Dentist team.</w:t>
      </w:r>
    </w:p>
    <w:p>
      <w:pPr>
        <w:numPr>
          <w:ilvl w:val="0"/>
          <w:numId w:val="1001"/>
        </w:numPr>
        <w:pStyle w:val="Compact"/>
      </w:pPr>
      <w:r>
        <w:rPr>
          <w:bCs/>
          <w:b/>
        </w:rPr>
        <w:t xml:space="preserve">Economic Impact:</w:t>
      </w:r>
      <w:r>
        <w:t xml:space="preserve"> </w:t>
      </w:r>
      <w:r>
        <w:t xml:space="preserve">The sliding scale model achieved a break-even point within six months, proving that ethical pricing models can be sustainable in Kenya Nairobi's competitive market.</w:t>
      </w:r>
    </w:p>
    <w:p>
      <w:pPr>
        <w:numPr>
          <w:ilvl w:val="0"/>
          <w:numId w:val="1001"/>
        </w:numPr>
        <w:pStyle w:val="Compact"/>
      </w:pPr>
      <w:r>
        <w:rPr>
          <w:bCs/>
          <w:b/>
        </w:rPr>
        <w:t xml:space="preserve">Social Equity:</w:t>
      </w:r>
      <w:r>
        <w:t xml:space="preserve"> </w:t>
      </w:r>
      <w:r>
        <w:t xml:space="preserve">Over 2,000 school children in underserved neighborhoods of Kenya Nairobi received free dental screenings and sealants, marking the first time many had seen a dentist.</w:t>
      </w:r>
    </w:p>
    <w:bookmarkEnd w:id="27"/>
    <w:bookmarkStart w:id="28" w:name="h6.-challenges-encountered"/>
    <w:p>
      <w:pPr>
        <w:pStyle w:val="Heading2"/>
      </w:pPr>
      <w:r>
        <w:t xml:space="preserve">H6. Challenges Encountered</w:t>
      </w:r>
    </w:p>
    <w:p>
      <w:pPr>
        <w:pStyle w:val="FirstParagraph"/>
      </w:pPr>
      <w:r>
        <w:t xml:space="preserve">Navigating the regulatory environment in Kenya Nairobi presented initial hurdles regarding licensing for mobile units. Additionally, supply chain disruptions due to import duties on dental equipment posed temporary challenges to maintaining consistent inventory of materials in Kenya Nairobi. However, these were mitigated through local partnerships and government engagement.</w:t>
      </w:r>
    </w:p>
    <w:bookmarkEnd w:id="28"/>
    <w:bookmarkStart w:id="30" w:name="h7.-conclusion-and-recommendations"/>
    <w:p>
      <w:pPr>
        <w:pStyle w:val="Heading2"/>
      </w:pPr>
      <w:r>
        <w:t xml:space="preserve">H7. Conclusion and Recommendations</w:t>
      </w:r>
    </w:p>
    <w:p>
      <w:pPr>
        <w:pStyle w:val="FirstParagraph"/>
      </w:pPr>
      <w:r>
        <w:t xml:space="preserve">This case study demonstrates that a Dentist operating in Kenya Nairobi can achieve both clinical excellence and social impact by adapting to local realities. The key takeaway is that the traditional Western-centric model of dental care does not fit seamlessly into the dynamic environment of Kenya Nairobi without modification.</w:t>
      </w:r>
    </w:p>
    <w:p>
      <w:pPr>
        <w:pStyle w:val="BodyText"/>
      </w:pPr>
      <w:r>
        <w:t xml:space="preserve">For future practitioners and healthcare investors, it is recommended to prioritize community engagement and flexible pricing models. The demand for high-quality oral health services in Kenya Nairobi is proven; however, unlocking this market requires empathy, adaptability, and a genuine commitment to serving the diverse population of the city. By focusing on preventive care through digital tools and mobile outreach, healthcare providers can transform dental health outcomes across Kenya Nairobi.</w:t>
      </w:r>
    </w:p>
    <w:bookmarkStart w:id="29" w:name="key-takeaway-for-stakeholders"/>
    <w:p>
      <w:pPr>
        <w:pStyle w:val="Heading3"/>
      </w:pPr>
      <w:r>
        <w:t xml:space="preserve">Key Takeaway for Stakeholders</w:t>
      </w:r>
    </w:p>
    <w:p>
      <w:pPr>
        <w:pStyle w:val="FirstParagraph"/>
      </w:pPr>
      <w:r>
        <w:t xml:space="preserve">The success of any Dentist in Kenya Nairobi depends less on the sophistication of equipment alone and more on the ability to integrate into the social fabric of Kenya Nairobi, ensuring that oral health is viewed as a fundamental right rather than a luxury service.</w:t>
      </w:r>
    </w:p>
    <w:bookmarkEnd w:id="29"/>
    <w:p>
      <w:pPr>
        <w:pStyle w:val="BodyText"/>
      </w:pPr>
      <w:r>
        <w:br/>
      </w:r>
    </w:p>
    <w:p>
      <w:r>
        <w:pict>
          <v:rect style="width:0;height:1.5pt" o:hralign="center" o:hrstd="t" o:hr="t"/>
        </w:pict>
      </w:r>
    </w:p>
    <w:p>
      <w:pPr>
        <w:pStyle w:val="FirstParagraph"/>
      </w:pPr>
      <w:r>
        <w:rPr>
          <w:bCs/>
          <w:b/>
        </w:rPr>
        <w:t xml:space="preserve">About the Study:</w:t>
      </w:r>
      <w:r>
        <w:t xml:space="preserve"> </w:t>
      </w:r>
      <w:r>
        <w:t xml:space="preserve">This document was prepared for stakeholders interested in healthcare development, dental practice management, and public health initiatives within Kenya Nairobi.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Dental Care in Kenya Nairobi</dc:title>
  <dc:creator/>
  <dc:language>en</dc:language>
  <cp:keywords/>
  <dcterms:created xsi:type="dcterms:W3CDTF">2026-07-29T07:31:09Z</dcterms:created>
  <dcterms:modified xsi:type="dcterms:W3CDTF">2026-07-29T07:31:09Z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