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Dental</w:t>
      </w:r>
      <w:r>
        <w:t xml:space="preserve"> </w:t>
      </w:r>
      <w:r>
        <w:t xml:space="preserve">Care</w:t>
      </w:r>
      <w:r>
        <w:t xml:space="preserve"> </w:t>
      </w:r>
      <w:r>
        <w:t xml:space="preserve">in</w:t>
      </w:r>
      <w:r>
        <w:t xml:space="preserve"> </w:t>
      </w:r>
      <w:r>
        <w:t xml:space="preserve">Netherlands</w:t>
      </w:r>
      <w:r>
        <w:t xml:space="preserve"> </w:t>
      </w:r>
      <w:r>
        <w:t xml:space="preserve">Amsterdam</w:t>
      </w:r>
    </w:p>
    <w:bookmarkStart w:id="35" w:name="X6afc112da7ef6d057e8a284d11e86d78ced1558"/>
    <w:p>
      <w:pPr>
        <w:pStyle w:val="Heading1"/>
      </w:pPr>
      <w:r>
        <w:t xml:space="preserve">Case Study: Modernizing Dental Practice Management in Netherlands Amsterdam</w:t>
      </w:r>
    </w:p>
    <w:p>
      <w:pPr>
        <w:pStyle w:val="FirstParagraph"/>
      </w:pPr>
      <w:r>
        <w:rPr>
          <w:bCs/>
          <w:b/>
        </w:rPr>
        <w:t xml:space="preserve">Date:</w:t>
      </w:r>
      <w:r>
        <w:t xml:space="preserve"> </w:t>
      </w:r>
      <w:r>
        <w:t xml:space="preserve">October 2023</w:t>
      </w:r>
      <w:r>
        <w:br/>
      </w:r>
      <w:r>
        <w:rPr>
          <w:bCs/>
          <w:b/>
        </w:rPr>
        <w:t xml:space="preserve">District:</w:t>
      </w:r>
      <w:r>
        <w:t xml:space="preserve"> </w:t>
      </w:r>
      <w:r>
        <w:t xml:space="preserve">Netherlands Amsterdam</w:t>
      </w:r>
      <w:r>
        <w:br/>
      </w:r>
      <w:r>
        <w:rPr>
          <w:bCs/>
          <w:b/>
        </w:rPr>
        <w:t xml:space="preserve">Status:</w:t>
      </w:r>
      <w:r>
        <w:t xml:space="preserve"> </w:t>
      </w:r>
      <w:r>
        <w:t xml:space="preserve">Completed Implementation</w:t>
      </w:r>
    </w:p>
    <w:bookmarkStart w:id="20" w:name="executive-summary"/>
    <w:p>
      <w:pPr>
        <w:pStyle w:val="Heading3"/>
      </w:pPr>
      <w:r>
        <w:t xml:space="preserve">Executive Summary</w:t>
      </w:r>
    </w:p>
    <w:p>
      <w:pPr>
        <w:pStyle w:val="FirstParagraph"/>
      </w:pPr>
      <w:r>
        <w:t xml:space="preserve">This case study examines the comprehensive digital transformation and patient experience optimization undertaken by "Amsterdam Smiles," a mid-sized private dental clinic located in the heart of Netherlands Amsterdam. Facing rising operational costs, intense competition from global healthcare chains, and increasingly demanding local patients, the practice sought to integrate advanced telemedicine capabilities with localized community engagement strategies.</w:t>
      </w:r>
    </w:p>
    <w:bookmarkEnd w:id="20"/>
    <w:bookmarkStart w:id="21" w:name="background-and-context"/>
    <w:p>
      <w:pPr>
        <w:pStyle w:val="Heading2"/>
      </w:pPr>
      <w:r>
        <w:t xml:space="preserve">1. Background and Context</w:t>
      </w:r>
    </w:p>
    <w:p>
      <w:pPr>
        <w:pStyle w:val="FirstParagraph"/>
      </w:pPr>
      <w:r>
        <w:t xml:space="preserve">The landscape of healthcare in Netherlands Amsterdam is uniquely complex. As a cosmopolitan hub within the Netherlands Amsterdam district, the patient demographic is highly diverse, ranging from long-term residents who value traditional care to an expatriate population accustomed to international standards of service and technological integration. "Amsterdam Smiles," established over fifteen years ago, had built a solid reputation for quality care but struggled with outdated administrative workflows.</w:t>
      </w:r>
    </w:p>
    <w:p>
      <w:pPr>
        <w:pStyle w:val="BodyText"/>
      </w:pPr>
      <w:r>
        <w:t xml:space="preserve">The primary challenges identified in the initial audit included:</w:t>
      </w:r>
    </w:p>
    <w:p>
      <w:pPr>
        <w:numPr>
          <w:ilvl w:val="0"/>
          <w:numId w:val="1001"/>
        </w:numPr>
        <w:pStyle w:val="Compact"/>
      </w:pPr>
      <w:r>
        <w:rPr>
          <w:bCs/>
          <w:b/>
        </w:rPr>
        <w:t xml:space="preserve">High No-Show Rates:</w:t>
      </w:r>
      <w:r>
        <w:t xml:space="preserve"> </w:t>
      </w:r>
      <w:r>
        <w:t xml:space="preserve">Patients in Netherlands Amsterdam often have busy schedules, leading to significant lost revenue due to missed appointments.</w:t>
      </w:r>
    </w:p>
    <w:p>
      <w:pPr>
        <w:numPr>
          <w:ilvl w:val="0"/>
          <w:numId w:val="1001"/>
        </w:numPr>
        <w:pStyle w:val="Compact"/>
      </w:pPr>
      <w:r>
        <w:rPr>
          <w:bCs/>
          <w:b/>
        </w:rPr>
        <w:t xml:space="preserve">Lack of Digital Integration:</w:t>
      </w:r>
    </w:p>
    <w:p>
      <w:pPr>
        <w:numPr>
          <w:ilvl w:val="0"/>
          <w:numId w:val="1001"/>
        </w:numPr>
        <w:pStyle w:val="Compact"/>
      </w:pPr>
      <w:r>
        <w:rPr>
          <w:bCs/>
          <w:b/>
        </w:rPr>
        <w:t xml:space="preserve">Communication Barriers:</w:t>
      </w:r>
      <w:r>
        <w:t xml:space="preserve">A significant portion of the patient base in Netherlands Amsterdam consists of non-Dutch speakers, necessitating improved multilingual support systems.</w:t>
      </w:r>
    </w:p>
    <w:bookmarkEnd w:id="21"/>
    <w:bookmarkStart w:id="22" w:name="strategic-objectives"/>
    <w:p>
      <w:pPr>
        <w:pStyle w:val="Heading2"/>
      </w:pPr>
      <w:r>
        <w:t xml:space="preserve">2. Strategic Objectives</w:t>
      </w:r>
    </w:p>
    <w:p>
      <w:pPr>
        <w:pStyle w:val="FirstParagraph"/>
      </w:pPr>
      <w:r>
        <w:t xml:space="preserve">The overarching goal was to transform "Amsterdam Smiles" into a forward-thinking dental practice that exemplifies the innovation expected in Netherlands Amsterdam healthcare. The specific objectives were:</w:t>
      </w:r>
    </w:p>
    <w:p>
      <w:pPr>
        <w:numPr>
          <w:ilvl w:val="0"/>
          <w:numId w:val="1002"/>
        </w:numPr>
        <w:pStyle w:val="Compact"/>
      </w:pPr>
      <w:r>
        <w:rPr>
          <w:bCs/>
          <w:b/>
        </w:rPr>
        <w:t xml:space="preserve">Digital-First Patient Onboarding:</w:t>
      </w:r>
      <w:r>
        <w:t xml:space="preserve">To implement a seamless online booking and intake system accessible via mobile devices, catering to the digital lifestyle of Netherlands Amsterdam residents.</w:t>
      </w:r>
    </w:p>
    <w:p>
      <w:pPr>
        <w:numPr>
          <w:ilvl w:val="0"/>
          <w:numId w:val="1002"/>
        </w:numPr>
        <w:pStyle w:val="Compact"/>
      </w:pPr>
      <w:r>
        <w:rPr>
          <w:bCs/>
          <w:b/>
        </w:rPr>
        <w:t xml:space="preserve">Patient Retention through Personalization:</w:t>
      </w:r>
      <w:r>
        <w:t xml:space="preserve">To utilize data analytics to provide personalized care reminders and follow-ups, thereby increasing patient loyalty in the competitive Netherlands Amsterdam market.</w:t>
      </w:r>
    </w:p>
    <w:p>
      <w:pPr>
        <w:numPr>
          <w:ilvl w:val="0"/>
          <w:numId w:val="1002"/>
        </w:numPr>
        <w:pStyle w:val="Compact"/>
      </w:pPr>
      <w:r>
        <w:rPr>
          <w:bCs/>
          <w:b/>
        </w:rPr>
        <w:t xml:space="preserve">Operational Efficiency:</w:t>
      </w:r>
      <w:r>
        <w:t xml:space="preserve">To reduce administrative overhead by automating scheduling and billing processes, allowing dental staff to focus more on clinical care.</w:t>
      </w:r>
    </w:p>
    <w:bookmarkEnd w:id="22"/>
    <w:bookmarkStart w:id="26" w:name="implementation-strategy"/>
    <w:p>
      <w:pPr>
        <w:pStyle w:val="Heading2"/>
      </w:pPr>
      <w:r>
        <w:t xml:space="preserve">3. Implementation Strategy</w:t>
      </w:r>
    </w:p>
    <w:p>
      <w:pPr>
        <w:pStyle w:val="FirstParagraph"/>
      </w:pPr>
      <w:r>
        <w:t xml:space="preserve">The implementation phase was divided into three critical stages, each tailored to the specific cultural and logistical nuances of Netherlands Amsterdam.</w:t>
      </w:r>
    </w:p>
    <w:bookmarkStart w:id="23" w:name="a.-technology-infrastructure-upgrade"/>
    <w:p>
      <w:pPr>
        <w:pStyle w:val="Heading3"/>
      </w:pPr>
      <w:r>
        <w:t xml:space="preserve">A. Technology Infrastructure Upgrade</w:t>
      </w:r>
    </w:p>
    <w:p>
      <w:pPr>
        <w:pStyle w:val="FirstParagraph"/>
      </w:pPr>
      <w:r>
        <w:t xml:space="preserve">The clinic partnered with a local software provider specializing in healthcare IT within the Netherlands Amsterdam region. They installed a cloud-based Electronic Health Record (EHR) system that supports multiple languages, including Dutch, English, German, and French. This was crucial for serving the diverse population of Netherlands Amsterdam. The system included an AI-driven scheduling assistant that automatically confirmed appointments via SMS and email, reducing no-show rates by leveraging the high mobile penetration rate in Netherlands Amsterdam.</w:t>
      </w:r>
    </w:p>
    <w:bookmarkEnd w:id="23"/>
    <w:bookmarkStart w:id="24" w:name="X9e5443b48b4fa50c41d3247738927f73e06faa0"/>
    <w:p>
      <w:pPr>
        <w:pStyle w:val="Heading3"/>
      </w:pPr>
      <w:r>
        <w:t xml:space="preserve">B. Staff Training and Cultural Adaptation</w:t>
      </w:r>
    </w:p>
    <w:p>
      <w:pPr>
        <w:pStyle w:val="FirstParagraph"/>
      </w:pPr>
      <w:r>
        <w:t xml:space="preserve">Training was not merely technical but also cultural. The dental team underwent workshops on cross-cultural communication, specifically designed for interactions with international patients in Netherlands Amsterdam. This ensured that the "care" aspect of dentistry remained paramount despite the technological upgrades.</w:t>
      </w:r>
    </w:p>
    <w:bookmarkEnd w:id="24"/>
    <w:bookmarkStart w:id="25" w:name="Xcac84a08b9b311c8a9cd11baa5d7de760258f09"/>
    <w:p>
      <w:pPr>
        <w:pStyle w:val="Heading3"/>
      </w:pPr>
      <w:r>
        <w:t xml:space="preserve">C. Community Engagement in Netherlands Amsterdam</w:t>
      </w:r>
    </w:p>
    <w:p>
      <w:pPr>
        <w:pStyle w:val="FirstParagraph"/>
      </w:pPr>
      <w:r>
        <w:t xml:space="preserve">To establish a strong local presence, "Amsterdam Smiles" launched a community outreach program focused on oral health education in schools and corporate offices across Netherlands Amsterdam. These events were branded to highlight the clinic's commitment to the local community, reinforcing its identity as an integral part of Netherlands Amsterdam healthcare.</w:t>
      </w:r>
    </w:p>
    <w:bookmarkEnd w:id="25"/>
    <w:bookmarkEnd w:id="26"/>
    <w:bookmarkStart w:id="32" w:name="results-and-impact"/>
    <w:p>
      <w:pPr>
        <w:pStyle w:val="Heading2"/>
      </w:pPr>
      <w:r>
        <w:t xml:space="preserve">4. Results and Impact</w:t>
      </w:r>
    </w:p>
    <w:p>
      <w:pPr>
        <w:pStyle w:val="FirstParagraph"/>
      </w:pPr>
      <w:r>
        <w:t xml:space="preserve">Six months post-implementation, "Amsterdam Smiles" reported significant improvements across key performance indicators. The following metrics illustrate the success of the initiative in the context of Netherlands Amsterdam:</w:t>
      </w:r>
    </w:p>
    <w:bookmarkStart w:id="27" w:name="section"/>
    <w:p>
      <w:pPr>
        <w:pStyle w:val="Heading3"/>
      </w:pPr>
      <w:r>
        <w:t xml:space="preserve">40%</w:t>
      </w:r>
    </w:p>
    <w:p>
      <w:pPr>
        <w:pStyle w:val="FirstParagraph"/>
      </w:pPr>
      <w:r>
        <w:t xml:space="preserve">Reduction in No-Show Rates</w:t>
      </w:r>
    </w:p>
    <w:bookmarkEnd w:id="27"/>
    <w:bookmarkStart w:id="28" w:name="section-1"/>
    <w:p>
      <w:pPr>
        <w:pStyle w:val="Heading3"/>
      </w:pPr>
      <w:r>
        <w:t xml:space="preserve">+25%</w:t>
      </w:r>
    </w:p>
    <w:p>
      <w:pPr>
        <w:pStyle w:val="FirstParagraph"/>
      </w:pPr>
      <w:r>
        <w:t xml:space="preserve">Increase in New Patient Acquisitions</w:t>
      </w:r>
    </w:p>
    <w:bookmarkEnd w:id="28"/>
    <w:bookmarkStart w:id="29" w:name="min"/>
    <w:p>
      <w:pPr>
        <w:pStyle w:val="Heading3"/>
      </w:pPr>
      <w:r>
        <w:t xml:space="preserve">&lt;2 Min</w:t>
      </w:r>
    </w:p>
    <w:p>
      <w:pPr>
        <w:pStyle w:val="FirstParagraph"/>
      </w:pPr>
      <w:r>
        <w:t xml:space="preserve">Average Check-In Time</w:t>
      </w:r>
    </w:p>
    <w:bookmarkEnd w:id="29"/>
    <w:bookmarkStart w:id="30" w:name="patient-satisfaction-scores"/>
    <w:p>
      <w:pPr>
        <w:pStyle w:val="Heading3"/>
      </w:pPr>
      <w:r>
        <w:t xml:space="preserve">Patient Satisfaction Scores</w:t>
      </w:r>
    </w:p>
    <w:p>
      <w:pPr>
        <w:pStyle w:val="FirstParagraph"/>
      </w:pPr>
      <w:r>
        <w:t xml:space="preserve">Patient satisfaction surveys, conducted via the new digital platform, showed a marked improvement in scores related to wait times and communication clarity. Patients in Netherlands Amsterdam particularly praised the ease of accessing multilingual support and the convenience of online rescheduling. The transparency offered by the digital system aligned well with the high expectations for service quality typical of consumers in Netherlands Amsterdam.</w:t>
      </w:r>
    </w:p>
    <w:bookmarkEnd w:id="30"/>
    <w:bookmarkStart w:id="31" w:name="financial-performance"/>
    <w:p>
      <w:pPr>
        <w:pStyle w:val="Heading3"/>
      </w:pPr>
      <w:r>
        <w:t xml:space="preserve">Financial Performance</w:t>
      </w:r>
    </w:p>
    <w:p>
      <w:pPr>
        <w:pStyle w:val="FirstParagraph"/>
      </w:pPr>
      <w:r>
        <w:t xml:space="preserve">The reduction in administrative errors and optimized scheduling led to a 15% increase in net revenue within the first quarter. Furthermore, the cost savings from reduced paper usage and lower staffing requirements for front-desk administration contributed to improved profitability.</w:t>
      </w:r>
    </w:p>
    <w:bookmarkEnd w:id="31"/>
    <w:bookmarkEnd w:id="32"/>
    <w:bookmarkStart w:id="33" w:name="challenges-encountered"/>
    <w:p>
      <w:pPr>
        <w:pStyle w:val="Heading2"/>
      </w:pPr>
      <w:r>
        <w:t xml:space="preserve">5. Challenges Encountered</w:t>
      </w:r>
    </w:p>
    <w:p>
      <w:pPr>
        <w:pStyle w:val="FirstParagraph"/>
      </w:pPr>
      <w:r>
        <w:t xml:space="preserve">The journey was not without obstacles. One significant challenge was data privacy compliance with GDPR regulations, which are strictly enforced in the Netherlands Amsterdam jurisdiction. Ensuring that the new cloud-based system met all Dutch and European data protection standards required extensive legal consultation and rigorous security auditing.</w:t>
      </w:r>
    </w:p>
    <w:p>
      <w:pPr>
        <w:pStyle w:val="BodyText"/>
      </w:pPr>
      <w:r>
        <w:t xml:space="preserve">Additionally, resistance to change from senior staff members who were accustomed to traditional methods posed a cultural hurdle. This was addressed through incentive programs that rewarded early adopters of the new technology, fostering a sense of competition and innovation within the team.</w:t>
      </w:r>
    </w:p>
    <w:bookmarkEnd w:id="33"/>
    <w:bookmarkStart w:id="34" w:name="conclusion-and-future-outlook"/>
    <w:p>
      <w:pPr>
        <w:pStyle w:val="Heading2"/>
      </w:pPr>
      <w:r>
        <w:t xml:space="preserve">6. Conclusion and Future Outlook</w:t>
      </w:r>
    </w:p>
    <w:p>
      <w:pPr>
        <w:pStyle w:val="FirstParagraph"/>
      </w:pPr>
      <w:r>
        <w:t xml:space="preserve">The transformation of "Amsterdam Smiles" serves as a compelling model for dental practices operating in Netherlands Amsterdam. By aligning technological advancement with local cultural needs, the practice has not only improved its operational efficiency but has also strengthened its brand equity within the community.</w:t>
      </w:r>
    </w:p>
    <w:p>
      <w:pPr>
        <w:pStyle w:val="BodyText"/>
      </w:pPr>
      <w:r>
        <w:t xml:space="preserve">The success of this case study underscores the importance of adapting global healthcare trends to local contexts. For other dentists and healthcare providers in Netherlands Amsterdam, the key takeaways are:</w:t>
      </w:r>
    </w:p>
    <w:p>
      <w:pPr>
        <w:numPr>
          <w:ilvl w:val="0"/>
          <w:numId w:val="1003"/>
        </w:numPr>
        <w:pStyle w:val="Compact"/>
      </w:pPr>
      <w:r>
        <w:rPr>
          <w:bCs/>
          <w:b/>
        </w:rPr>
        <w:t xml:space="preserve">Localization is Key:</w:t>
      </w:r>
      <w:r>
        <w:t xml:space="preserve">Tech solutions must be tailored to the linguistic and cultural diversity of Netherlands Amsterdam.</w:t>
      </w:r>
    </w:p>
    <w:p>
      <w:pPr>
        <w:numPr>
          <w:ilvl w:val="0"/>
          <w:numId w:val="1003"/>
        </w:numPr>
        <w:pStyle w:val="Compact"/>
      </w:pPr>
      <w:r>
        <w:rPr>
          <w:bCs/>
          <w:b/>
        </w:rPr>
        <w:t xml:space="preserve">Patient-Centric Design:</w:t>
      </w:r>
      <w:r>
        <w:t xml:space="preserve">Digital tools should enhance, not replace, the human element of care.</w:t>
      </w:r>
    </w:p>
    <w:p>
      <w:pPr>
        <w:numPr>
          <w:ilvl w:val="0"/>
          <w:numId w:val="1003"/>
        </w:numPr>
        <w:pStyle w:val="Compact"/>
      </w:pPr>
      <w:r>
        <w:rPr>
          <w:bCs/>
          <w:b/>
        </w:rPr>
        <w:t xml:space="preserve">Agility in Regulation:</w:t>
      </w:r>
      <w:r>
        <w:t xml:space="preserve">Navigating GDPR and local healthcare policies requires proactive legal engagement.</w:t>
      </w:r>
    </w:p>
    <w:p>
      <w:pPr>
        <w:pStyle w:val="FirstParagraph"/>
      </w:pPr>
      <w:r>
        <w:t xml:space="preserve">"Amsterdam Smiles" is now positioned as a leader in digital dentistry within Netherlands Amsterdam. Future plans include the introduction of virtual reality pain management techniques and expanded tele-dentistry services for follow-up consultations, further cementing its role as an innovator in the Netherlands Amsterdam healthcare sector.</w:t>
      </w:r>
    </w:p>
    <w:p>
      <w:pPr>
        <w:pStyle w:val="BodyText"/>
      </w:pPr>
      <w:r>
        <w:t xml:space="preserve">This case study demonstrates that when Dentist practices embrace change while respecting their local context in Netherlands Amsterdam, they can achieve sustainable growth and superior patient outcomes. The integration of advanced technology with community-focused care remains the cornerstone for success in the evolving dental landscape of Netherlands Amsterdam.</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Dental Care in Netherlands Amsterdam</dc:title>
  <dc:creator/>
  <dc:language>en</dc:language>
  <cp:keywords/>
  <dcterms:created xsi:type="dcterms:W3CDTF">2026-07-29T11:55:37Z</dcterms:created>
  <dcterms:modified xsi:type="dcterms:W3CDTF">2026-07-29T11:55:37Z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