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</w:t>
      </w:r>
      <w:r>
        <w:t xml:space="preserve"> </w:t>
      </w:r>
      <w:r>
        <w:t xml:space="preserve">Penetration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Dental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30" w:name="X7150ade44c15ca8a36f4fffc3977a4de48a8110"/>
    <w:p>
      <w:pPr>
        <w:pStyle w:val="Heading1"/>
      </w:pPr>
      <w:r>
        <w:t xml:space="preserve">Case Study: Strategic Market Penetration for a Premium Dental Clinic in Islamabad, Pakistan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 Case Study</w:t>
      </w:r>
      <w:r>
        <w:rPr>
          <w:bCs/>
          <w:b/>
          <w:iCs/>
          <w:i/>
        </w:rPr>
        <w:t xml:space="preserve">Dentist</w:t>
      </w:r>
      <w:r>
        <w:t xml:space="preserve"> </w:t>
      </w:r>
      <w:r>
        <w:t xml:space="preserve">services in South Asia, and the competitive landscape of Islamabad to achieve a 40% patient acquisition rate within six months of launch.</w:t>
      </w:r>
    </w:p>
    <w:bookmarkEnd w:id="20"/>
    <w:bookmarkStart w:id="21" w:name="background-and-context"/>
    <w:p>
      <w:pPr>
        <w:pStyle w:val="Heading2"/>
      </w:pPr>
      <w:r>
        <w:t xml:space="preserve">1. Background and Context</w:t>
      </w:r>
    </w:p>
    <w:p>
      <w:pPr>
        <w:pStyle w:val="FirstParagraph"/>
      </w:pPr>
      <w:r>
        <w:t xml:space="preserve">Islamabad, as the planned capital city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represents a unique demographic profile compared to other major cities like Karachi or Lahore. The population consists largely of civil servants, diplomatic corps members, expatriates, and an affluent middle-to-upper class who prioritize healthcare quality over cost. However, despite the high income levels per capita in sectors such as F-7 and E-7, there remains a significant trust deficit regarding dental care standards.</w:t>
      </w:r>
    </w:p>
    <w:p>
      <w:pPr>
        <w:pStyle w:val="BodyText"/>
      </w:pPr>
      <w:r>
        <w:t xml:space="preserve">In this region, the term "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" often carries connotations of pain and fear due to inconsistent experiences with unregulated practitioners in other parts of the country. Therefore, launching a new practice required not just clinical excellence but a profound rebranding effort focused on trust, hygiene, and patient comfort. The case study outlines how Apex Dental Care positioned itself as the premier choice for dental health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core challenges identified during the pre-launch phase were: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Hesitancy:</w:t>
      </w:r>
      <w:r>
        <w:t xml:space="preserve"> </w:t>
      </w:r>
      <w:r>
        <w:t xml:space="preserve">Many patients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delay dental visits until conditions become acute, driven by fear of pain and high perceived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Fragmentation:</w:t>
      </w:r>
      <w:r>
        <w:t xml:space="preserve"> </w:t>
      </w:r>
      <w:r>
        <w:t xml:space="preserve">Potential patients struggled to find verified reviews for a reliable "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" in their specific sector. Information was scattered across social media without standardized verification.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Standardization:</w:t>
      </w:r>
      <w:r>
        <w:t xml:space="preserve"> </w:t>
      </w:r>
      <w:r>
        <w:t xml:space="preserve">The market was polarized between low-cost, high-volume clinics and ultra-expatriate-focused clinics with limited local accessibility. There was a gap for mid-to-high-tier care that balanced affordability with world-class hygiene standards.</w:t>
      </w:r>
    </w:p>
    <w:bookmarkEnd w:id="22"/>
    <w:bookmarkStart w:id="26" w:name="strategic-approach"/>
    <w:p>
      <w:pPr>
        <w:pStyle w:val="Heading2"/>
      </w:pPr>
      <w:r>
        <w:t xml:space="preserve">3. Strategic Approach</w:t>
      </w:r>
    </w:p>
    <w:p>
      <w:pPr>
        <w:pStyle w:val="FirstParagraph"/>
      </w:pPr>
      <w:r>
        <w:t xml:space="preserve">To address these issues, Apex Dental Care implemented a multi-faceted strategy tailored specifically to the dynamics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Start w:id="23" w:name="Xbe38bbb1ef0743c5a90b132d99727542ab672cc"/>
    <w:p>
      <w:pPr>
        <w:pStyle w:val="Heading3"/>
      </w:pPr>
      <w:r>
        <w:t xml:space="preserve">A. Brand Positioning: Trust Through Technology</w:t>
      </w:r>
    </w:p>
    <w:p>
      <w:pPr>
        <w:pStyle w:val="FirstParagraph"/>
      </w:pPr>
      <w:r>
        <w:t xml:space="preserve">The clinic emphasized transparency as its primary value proposition. Every appointment with a registered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was accompanied by digital x-rays and 3D scans, which were shared with patients in real-time. This educational approach helped demystify procedures and reduced anxiety. Marketing materials specifically highlighted the credentials of the dental team, many of whom had trained in Europe or top-tier Pakistani medical universities, catering to the educated demographic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3"/>
    <w:bookmarkStart w:id="24" w:name="b.-digital-health-ecosystem"/>
    <w:p>
      <w:pPr>
        <w:pStyle w:val="Heading3"/>
      </w:pPr>
      <w:r>
        <w:t xml:space="preserve">B. Digital Health Ecosystem</w:t>
      </w:r>
    </w:p>
    <w:p>
      <w:pPr>
        <w:pStyle w:val="FirstParagraph"/>
      </w:pPr>
      <w:r>
        <w:t xml:space="preserve">Recognizing that residents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are highly digitized, Apex invested heavily in a user-friendly booking platform. Unlike traditional clinics that relied on phone calls (which often led to long wait times), the online system allowed patients to select their preferred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, view real-time availability, and receive automated reminders. This efficiency addressed one of the biggest complaints in the local healthcare sector: poor administrative management.</w:t>
      </w:r>
    </w:p>
    <w:bookmarkEnd w:id="24"/>
    <w:bookmarkStart w:id="25" w:name="c.-community-engagement-in-islamabad"/>
    <w:p>
      <w:pPr>
        <w:pStyle w:val="Heading3"/>
      </w:pPr>
      <w:r>
        <w:t xml:space="preserve">C. Community Engagement in Islamabad</w:t>
      </w:r>
    </w:p>
    <w:p>
      <w:pPr>
        <w:pStyle w:val="FirstParagraph"/>
      </w:pPr>
      <w:r>
        <w:t xml:space="preserve">The clinic launched a series of free oral health workshops in residential societies such as DHA (Defence Housing Authority) and Bahria Town, which are major hubs for high-net-worth individuals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 These seminars were not sales pitches but educational sessions led by the lead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specialists. By providing value upfront, the clinic built a loyal local following and generated word-of-mouth referrals, which are critical in Pakistani culture.</w:t>
      </w:r>
    </w:p>
    <w:bookmarkEnd w:id="25"/>
    <w:bookmarkEnd w:id="26"/>
    <w:bookmarkStart w:id="27" w:name="implementation-and-challenges"/>
    <w:p>
      <w:pPr>
        <w:pStyle w:val="Heading2"/>
      </w:pPr>
      <w:r>
        <w:t xml:space="preserve">4. Implementation and Challenges</w:t>
      </w:r>
    </w:p>
    <w:p>
      <w:pPr>
        <w:pStyle w:val="FirstParagraph"/>
      </w:pPr>
      <w:r>
        <w:t xml:space="preserve">The implementation phase faced several hurdles specific to operating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Cold Weather Impact:</w:t>
      </w:r>
      <w:r>
        <w:t xml:space="preserve"> </w:t>
      </w:r>
      <w:r>
        <w:t xml:space="preserve">During winter months, traffic congestion in certain sectors of Islamabad increased, leading to higher no-show rates. Apex solved this by introducing a "Remote Consultation" feature for follow-ups, allowing patients to discuss post-operative care via video call with their assigned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Adhering to the Pakistan Dental Council (PDC) standards required rigorous documentation. The clinic automated its record-keeping systems to ensure full compliance, which also enhanced data security for patients concerned about privacy.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Staff training included modules on local etiquette and language nuances (Urdu and English bilingual proficiency), ensuring that every patient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regardless of background, felt respected and understood by the dental team.</w:t>
      </w:r>
    </w:p>
    <w:bookmarkEnd w:id="27"/>
    <w:bookmarkStart w:id="28" w:name="results-and-outcomes"/>
    <w:p>
      <w:pPr>
        <w:pStyle w:val="Heading2"/>
      </w:pPr>
      <w:r>
        <w:t xml:space="preserve">5. Results and Outcomes</w:t>
      </w:r>
    </w:p>
    <w:p>
      <w:pPr>
        <w:pStyle w:val="FirstParagraph"/>
      </w:pPr>
      <w:r>
        <w:t xml:space="preserve">Six months post-launch, Apex Dental Care reported significant success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Acquisition:</w:t>
      </w:r>
      <w:r>
        <w:t xml:space="preserve"> </w:t>
      </w:r>
      <w:r>
        <w:t xml:space="preserve">Achieved 40% of projected patient volume, with 65% of new patients coming from digital channels and community referrals.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Excellence:</w:t>
      </w:r>
      <w:r>
        <w:t xml:space="preserve"> </w:t>
      </w:r>
      <w:r>
        <w:t xml:space="preserve">Maintained a patient satisfaction score of 4.8/5.0, specifically praising the gentle techniques employed by the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team.</w:t>
      </w:r>
    </w:p>
    <w:p>
      <w:pPr>
        <w:numPr>
          <w:ilvl w:val="0"/>
          <w:numId w:val="1003"/>
        </w:numPr>
        <w:pStyle w:val="Compact"/>
      </w:pPr>
      <w:r>
        <w:t xml:space="preserve">Market Penetration: Established brand recognition as a top-tier dental provider in sectors F-6, F-7, and G-9 of Islamabad.</w:t>
      </w:r>
    </w:p>
    <w:p>
      <w:pPr>
        <w:numPr>
          <w:ilvl w:val="0"/>
          <w:numId w:val="1003"/>
        </w:numPr>
        <w:pStyle w:val="Compact"/>
      </w:pPr>
      <w:r>
        <w:t xml:space="preserve">Cultural Integration: Successfully localized the patient experience, reducing the "dental anxiety" metric among first-time visitors by 50% compared to industry averages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8"/>
    <w:bookmarkStart w:id="29" w:name="conclusion-and-lessons-learned"/>
    <w:p>
      <w:pPr>
        <w:pStyle w:val="Heading2"/>
      </w:pPr>
      <w:r>
        <w:t xml:space="preserve">6. Conclusion and Lessons Learned</w:t>
      </w:r>
    </w:p>
    <w:p>
      <w:pPr>
        <w:pStyle w:val="FirstParagraph"/>
      </w:pPr>
      <w:r>
        <w:t xml:space="preserve">This case study demonstrates that establishing a successful dental practice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requires more than clinical skill. It demands a deep understanding of local consumer behavior, digital adoption trends, and the cultural nuances of healthcare.</w:t>
      </w:r>
    </w:p>
    <w:p>
      <w:pPr>
        <w:pStyle w:val="BodyText"/>
      </w:pPr>
      <w:r>
        <w:t xml:space="preserve">The key takeaway for any aspiring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or clinic owner looking to enter this market is that trust is the primary currency. By combining international standards of care with a localized approach tailored to the residents of Islamabad, Apex Dental Care not only survived but thrived. The success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serves as a replicable model for other emerging markets where healthcare quality is paramount but accessibility remains a challenge.</w:t>
      </w:r>
    </w:p>
    <w:p>
      <w:pPr>
        <w:pStyle w:val="BodyText"/>
      </w:pPr>
      <w:r>
        <w:t xml:space="preserve">In conclusion, the synergy between modern dental technology and culturally aware patient management has proven to be the winning formula. For any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operating in or planning to enter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prioritizing transparency, digital convenience, and community engagement is essential for long-term sustainability and growth.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 Penetration for a Premium Dental Clinic in Islamabad, Pakistan</dc:title>
  <dc:creator/>
  <cp:keywords/>
  <dcterms:created xsi:type="dcterms:W3CDTF">2026-09-26T05:57:02Z</dcterms:created>
  <dcterms:modified xsi:type="dcterms:W3CDTF">2026-09-26T05:57:02Z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