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4" w:name="X7f213c762d3579f5facad454a02cd6c23d084d7"/>
    <w:p>
      <w:pPr>
        <w:pStyle w:val="Heading1"/>
      </w:pPr>
      <w:r>
        <w:t xml:space="preserve">Case Study: Implementing a Patient-Centric Dentist Model in United Kingdom Birmingham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United Kingdom, Birmingham</w:t>
      </w:r>
      <w:r>
        <w:br/>
      </w:r>
      <w:r>
        <w:rPr>
          <w:bCs/>
          <w:b/>
        </w:rPr>
        <w:t xml:space="preserve">Subject:</w:t>
      </w:r>
      <w:r>
        <w:t xml:space="preserve">The Strategic Transformation of a Local Dentist Practice into a High-Performance Community Hub</w:t>
      </w:r>
    </w:p>
    <w:bookmarkStart w:id="20" w:name="executive-summary"/>
    <w:p>
      <w:pPr>
        <w:pStyle w:val="Heading2"/>
      </w:pPr>
      <w:r>
        <w:t xml:space="preserve">Executive Summary</w:t>
      </w:r>
    </w:p>
    <w:p>
      <w:pPr>
        <w:pStyle w:val="FirstParagraph"/>
      </w:pPr>
      <w:r>
        <w:t xml:space="preserve">Birmingham, as the second-largest city in the United Kingdom, presents a unique landscape for healthcare providers due to its diverse demographic and high population density. This case study examines the operational and clinical transformation of "Birmingham Central Smiles," a local practice within United Kingdom Birmingham that sought to redefine patient experience while maintaining rigorous NICE (National Institute for Health and Care Excellence) standards. The primary objective was to address the growing demand for accessible, high-quality dental care by optimizing workflow, integrating digital technology, and fostering a community-focused culture. This document outlines the challenges faced by the Dentist-led team in United Kingdom Birmingham, the strategic interventions implemented, and the measurable outcomes achieved.</w:t>
      </w:r>
    </w:p>
    <w:bookmarkEnd w:id="20"/>
    <w:bookmarkStart w:id="21" w:name="X0c72195bd8ffee437bd883ab502281a8aa0e623"/>
    <w:p>
      <w:pPr>
        <w:pStyle w:val="Heading2"/>
      </w:pPr>
      <w:r>
        <w:t xml:space="preserve">Background: The Context of Dental Care in United Kingdom Birmingham</w:t>
      </w:r>
    </w:p>
    <w:p>
      <w:pPr>
        <w:pStyle w:val="FirstParagraph"/>
      </w:pPr>
      <w:r>
        <w:t xml:space="preserve">Birmingham is a multicultural hub with a population exceeding 1.1 million residents. The city faces specific challenges regarding health inequality and access to primary care services. For any Dentist operating within the NHS framework or providing private care in United Kingdom Birmingham, balancing affordability with clinical excellence is paramount. Prior to this transformation, the practice struggled with long waiting times for emergency appointments, low patient retention rates, and staff burnout due to inefficient scheduling systems.</w:t>
      </w:r>
    </w:p>
    <w:p>
      <w:pPr>
        <w:pStyle w:val="BodyText"/>
      </w:pPr>
      <w:r>
        <w:t xml:space="preserve">The local demographic in United Kingdom Birmingham requires a culturally sensitive approach to healthcare communication. Many patients face language barriers or have specific dietary and religious considerations that impact oral health routines. Consequently, the Dentist team needed a solution that was not only clinically robust but also socially inclusive.</w:t>
      </w:r>
    </w:p>
    <w:bookmarkEnd w:id="21"/>
    <w:bookmarkStart w:id="22" w:name="problem-statement"/>
    <w:p>
      <w:pPr>
        <w:pStyle w:val="Heading2"/>
      </w:pPr>
      <w:r>
        <w:t xml:space="preserve">Problem Statement</w:t>
      </w:r>
    </w:p>
    <w:p>
      <w:pPr>
        <w:pStyle w:val="FirstParagraph"/>
      </w:pPr>
      <w:r>
        <w:t xml:space="preserve">The core issues identified at the outset of this case study were:</w:t>
      </w:r>
    </w:p>
    <w:p>
      <w:pPr>
        <w:numPr>
          <w:ilvl w:val="0"/>
          <w:numId w:val="1001"/>
        </w:numPr>
        <w:pStyle w:val="Compact"/>
      </w:pPr>
      <w:r>
        <w:rPr>
          <w:bCs/>
          <w:b/>
        </w:rPr>
        <w:t xml:space="preserve">Clinical Backlog:</w:t>
      </w:r>
      <w:r>
        <w:t xml:space="preserve">An average wait time of six weeks for routine check-ups, leading to a deterioration in patient oral health.</w:t>
      </w:r>
    </w:p>
    <w:p>
      <w:pPr>
        <w:numPr>
          <w:ilvl w:val="0"/>
          <w:numId w:val="1001"/>
        </w:numPr>
        <w:pStyle w:val="Compact"/>
      </w:pPr>
      <w:r>
        <w:rPr>
          <w:bCs/>
          <w:b/>
        </w:rPr>
        <w:t xml:space="preserve">Patient Anxiety:</w:t>
      </w:r>
      <w:r>
        <w:t xml:space="preserve">A significant portion of the population in United Kingdom Birmingham exhibited high levels of dental anxiety, resulting in missed appointments and treatment refusal.</w:t>
      </w:r>
    </w:p>
    <w:p>
      <w:pPr>
        <w:numPr>
          <w:ilvl w:val="0"/>
          <w:numId w:val="1001"/>
        </w:numPr>
        <w:pStyle w:val="Compact"/>
      </w:pPr>
      <w:r>
        <w:rPr>
          <w:bCs/>
          <w:b/>
        </w:rPr>
        <w:t xml:space="preserve">Operational Inefficiency:</w:t>
      </w:r>
      <w:r>
        <w:t xml:space="preserve">The existing manual booking system caused scheduling conflicts and underutilization of clinical chairs.</w:t>
      </w:r>
    </w:p>
    <w:p>
      <w:pPr>
        <w:numPr>
          <w:ilvl w:val="0"/>
          <w:numId w:val="1001"/>
        </w:numPr>
        <w:pStyle w:val="Compact"/>
      </w:pPr>
      <w:r>
        <w:rPr>
          <w:bCs/>
          <w:b/>
        </w:rPr>
        <w:t xml:space="preserve">Digital Disconnect:</w:t>
      </w:r>
      <w:r>
        <w:t xml:space="preserve">Lack of digital integration meant poor communication between the Dentist, hygienists, and administrative staff.</w:t>
      </w:r>
    </w:p>
    <w:bookmarkEnd w:id="22"/>
    <w:bookmarkStart w:id="26" w:name="strategic-interventions"/>
    <w:p>
      <w:pPr>
        <w:pStyle w:val="Heading2"/>
      </w:pPr>
      <w:r>
        <w:t xml:space="preserve">Strategic Interventions</w:t>
      </w:r>
    </w:p>
    <w:p>
      <w:pPr>
        <w:pStyle w:val="FirstParagraph"/>
      </w:pPr>
      <w:r>
        <w:t xml:space="preserve">To address these challenges, the practice implemented a three-pillar strategy focused on Technology, Training, and Trust. These interventions were tailored specifically to the needs of patients in United Kingdom Birmingham.</w:t>
      </w:r>
    </w:p>
    <w:bookmarkStart w:id="23" w:name="Xcbece7d26aa16d824a2b1fd3ea84a305360b434"/>
    <w:p>
      <w:pPr>
        <w:pStyle w:val="Heading3"/>
      </w:pPr>
      <w:r>
        <w:t xml:space="preserve">1. Digital Integration and Workflow Optimization</w:t>
      </w:r>
    </w:p>
    <w:p>
      <w:pPr>
        <w:pStyle w:val="FirstParagraph"/>
      </w:pPr>
      <w:r>
        <w:t xml:space="preserve">The practice migrated to a cloud-based Electronic Health Record (EHR) system that allowed real-time access to patient histories for all Dentists and support staff. This reduced administrative overhead by 40%. Furthermore, an AI-driven scheduling algorithm was introduced to prioritize emergency cases from across United Kingdom Birmingham while ensuring routine appointments were optimized for efficiency. This change significantly reduced the average wait time from six weeks to ten days.</w:t>
      </w:r>
    </w:p>
    <w:bookmarkEnd w:id="23"/>
    <w:bookmarkStart w:id="24" w:name="X0ca565c848aceaa9c9e36b6465ca8e2fd6e95be"/>
    <w:p>
      <w:pPr>
        <w:pStyle w:val="Heading3"/>
      </w:pPr>
      <w:r>
        <w:t xml:space="preserve">2. Addressing Dental Anxiety through Environment and Communication</w:t>
      </w:r>
    </w:p>
    <w:p>
      <w:pPr>
        <w:pStyle w:val="FirstParagraph"/>
      </w:pPr>
      <w:r>
        <w:t xml:space="preserve">Recognizing that anxiety is a major barrier to care, the Dentist team redesigned the waiting area and clinical rooms to be less clinical and more calming. Features included noise-canceling headphones, VR headsets for distraction during procedures, and transparent explanations of all treatments. The practice also introduced a "No Surprises" policy where every step of the treatment is explained in plain English, with visual aids provided.</w:t>
      </w:r>
    </w:p>
    <w:bookmarkEnd w:id="24"/>
    <w:bookmarkStart w:id="25" w:name="X7a6ea8a94df57b0d5c55c4e85f4a1b26039b2d3"/>
    <w:p>
      <w:pPr>
        <w:pStyle w:val="Heading3"/>
      </w:pPr>
      <w:r>
        <w:t xml:space="preserve">3. Community Engagement and Cultural Competence</w:t>
      </w:r>
    </w:p>
    <w:p>
      <w:pPr>
        <w:pStyle w:val="FirstParagraph"/>
      </w:pPr>
      <w:r>
        <w:t xml:space="preserve">In United Kingdom Birmingham, trust is built through community presence. The Dentist practice launched a series of free oral health workshops in local schools and community centers across diverse neighborhoods. They hired bilingual administrative staff to assist patients who required support in languages other than English, ensuring equitable access to care for all residents of United Kingdom Birmingham.</w:t>
      </w:r>
    </w:p>
    <w:bookmarkEnd w:id="25"/>
    <w:bookmarkEnd w:id="26"/>
    <w:bookmarkStart w:id="27" w:name="implementation-process"/>
    <w:p>
      <w:pPr>
        <w:pStyle w:val="Heading2"/>
      </w:pPr>
      <w:r>
        <w:t xml:space="preserve">Implementation Process</w:t>
      </w:r>
    </w:p>
    <w:p>
      <w:pPr>
        <w:pStyle w:val="FirstParagraph"/>
      </w:pPr>
      <w:r>
        <w:t xml:space="preserve">The transition was phased over six months. The first phase involved training the existing staff on new digital protocols. This was crucial because resistance to change is common in established practices. The second phase focused on patient communication, informing current patients of the improved services and wait-time reductions. The final phase involved a grand re-launch event inviting local community leaders from United Kingdom Birmingham to experience the new facility.</w:t>
      </w:r>
    </w:p>
    <w:bookmarkEnd w:id="27"/>
    <w:bookmarkStart w:id="31" w:name="results-and-outcomes"/>
    <w:p>
      <w:pPr>
        <w:pStyle w:val="Heading2"/>
      </w:pPr>
      <w:r>
        <w:t xml:space="preserve">Results and Outcomes</w:t>
      </w:r>
    </w:p>
    <w:p>
      <w:pPr>
        <w:pStyle w:val="FirstParagraph"/>
      </w:pPr>
      <w:r>
        <w:t xml:space="preserve">The results of this transformation were statistically significant and operationally sustainable.</w:t>
      </w:r>
    </w:p>
    <w:p>
      <w:pPr>
        <w:pStyle w:val="BodyText"/>
      </w:pPr>
      <w:r>
        <w:t xml:space="preserve">Metric</w:t>
      </w:r>
    </w:p>
    <w:p>
      <w:pPr>
        <w:pStyle w:val="BodyText"/>
      </w:pPr>
      <w:r>
        <w:t xml:space="preserve">Pre-Implementation</w:t>
      </w:r>
    </w:p>
    <w:p>
      <w:pPr>
        <w:pStyle w:val="BodyText"/>
      </w:pPr>
      <w:r>
        <w:t xml:space="preserve">Post-Implementation (12 Months)</w:t>
      </w:r>
    </w:p>
    <w:bookmarkStart w:id="28" w:name="clinical-outcomes"/>
    <w:p>
      <w:pPr>
        <w:pStyle w:val="Heading3"/>
      </w:pPr>
      <w:r>
        <w:t xml:space="preserve">Clinical Outcomes</w:t>
      </w:r>
    </w:p>
    <w:p>
      <w:pPr>
        <w:pStyle w:val="FirstParagraph"/>
      </w:pPr>
      <w:r>
        <w:t xml:space="preserve">With faster appointment availability, early detection of oral diseases such as periodontitis and oral cancer improved significantly. The Dentist team reported a 15% increase in successful preventative treatments, reducing the need for complex restorative work later on.</w:t>
      </w:r>
    </w:p>
    <w:bookmarkEnd w:id="28"/>
    <w:bookmarkStart w:id="29" w:name="patient-satisfaction"/>
    <w:p>
      <w:pPr>
        <w:pStyle w:val="Heading3"/>
      </w:pPr>
      <w:r>
        <w:t xml:space="preserve">Patient Satisfaction</w:t>
      </w:r>
    </w:p>
    <w:p>
      <w:pPr>
        <w:pStyle w:val="FirstParagraph"/>
      </w:pPr>
      <w:r>
        <w:t xml:space="preserve">Patient satisfaction scores rose from 72% to 96%. Specifically, feedback regarding "feeling heard" and "understanding treatment plans" saw the most improvement. This is particularly important in United Kingdom Birmingham, where patients value clear communication due to diverse linguistic backgrounds.</w:t>
      </w:r>
    </w:p>
    <w:bookmarkEnd w:id="29"/>
    <w:bookmarkStart w:id="30" w:name="staff-well-being"/>
    <w:p>
      <w:pPr>
        <w:pStyle w:val="Heading3"/>
      </w:pPr>
      <w:r>
        <w:t xml:space="preserve">Staff Well-being</w:t>
      </w:r>
    </w:p>
    <w:p>
      <w:pPr>
        <w:pStyle w:val="FirstParagraph"/>
      </w:pPr>
      <w:r>
        <w:t xml:space="preserve">Employee turnover decreased by 50%. The reduction in administrative burden and the increase in patient gratitude created a more positive work environment for the Dentists and hygienists. Staff reported feeling more supported and less stressed, which directly correlated with higher quality of care provided to patients.</w:t>
      </w:r>
    </w:p>
    <w:bookmarkEnd w:id="30"/>
    <w:bookmarkEnd w:id="31"/>
    <w:bookmarkStart w:id="32" w:name="discussion-lessons-for-other-practices"/>
    <w:p>
      <w:pPr>
        <w:pStyle w:val="Heading2"/>
      </w:pPr>
      <w:r>
        <w:t xml:space="preserve">Discussion: Lessons for Other Practices</w:t>
      </w:r>
    </w:p>
    <w:p>
      <w:pPr>
        <w:pStyle w:val="FirstParagraph"/>
      </w:pPr>
      <w:r>
        <w:t xml:space="preserve">This case study demonstrates that a modern Dentist practice in United Kingdom Birmingham cannot rely solely on clinical skills to succeed. It must adopt a holistic approach that integrates technology, empathy, and community engagement. The specific context of United Kingdom Birmingham—its diversity and density—requires practices to be agile and culturally competent.</w:t>
      </w:r>
    </w:p>
    <w:p>
      <w:pPr>
        <w:pStyle w:val="BodyText"/>
      </w:pPr>
      <w:r>
        <w:t xml:space="preserve">Key takeaways include:</w:t>
      </w:r>
    </w:p>
    <w:p>
      <w:pPr>
        <w:numPr>
          <w:ilvl w:val="0"/>
          <w:numId w:val="1002"/>
        </w:numPr>
        <w:pStyle w:val="Compact"/>
      </w:pPr>
      <w:r>
        <w:rPr>
          <w:bCs/>
          <w:b/>
        </w:rPr>
        <w:t xml:space="preserve">Digital First:</w:t>
      </w:r>
      <w:r>
        <w:t xml:space="preserve">Clinical efficiency is driven by robust digital infrastructure.</w:t>
      </w:r>
    </w:p>
    <w:p>
      <w:pPr>
        <w:numPr>
          <w:ilvl w:val="0"/>
          <w:numId w:val="1002"/>
        </w:numPr>
        <w:pStyle w:val="Compact"/>
      </w:pPr>
      <w:r>
        <w:rPr>
          <w:bCs/>
          <w:b/>
        </w:rPr>
        <w:t xml:space="preserve">Patient-Centric Design:</w:t>
      </w:r>
      <w:r>
        <w:t xml:space="preserve">Anxiety reduction techniques are not just nice-to-haves but essential for patient retention.</w:t>
      </w:r>
    </w:p>
    <w:p>
      <w:pPr>
        <w:numPr>
          <w:ilvl w:val="0"/>
          <w:numId w:val="1002"/>
        </w:numPr>
        <w:pStyle w:val="Compact"/>
      </w:pPr>
      <w:r>
        <w:rPr>
          <w:bCs/>
          <w:b/>
        </w:rPr>
        <w:t xml:space="preserve">Community Trust:</w:t>
      </w:r>
      <w:r>
        <w:t xml:space="preserve">In United Kingdom Birmingham, engaging with the local community builds a loyal patient base that transcends traditional marketing methods.</w:t>
      </w:r>
    </w:p>
    <w:bookmarkEnd w:id="32"/>
    <w:bookmarkStart w:id="33" w:name="conclusion"/>
    <w:p>
      <w:pPr>
        <w:pStyle w:val="Heading2"/>
      </w:pPr>
      <w:r>
        <w:t xml:space="preserve">Conclusion</w:t>
      </w:r>
    </w:p>
    <w:p>
      <w:pPr>
        <w:pStyle w:val="FirstParagraph"/>
      </w:pPr>
      <w:r>
        <w:t xml:space="preserve">The transformation of "Birmingham Central Smiles" serves as a blueprint for other Dentist practices operating within United Kingdom Birmingham. By addressing the specific needs of its diverse population and leveraging modern technology, the practice has not only improved its financial stability but, more importantly, enhanced the oral health and well-being of thousands of patients. As healthcare costs continue to rise in the United Kingdom, models like this prove that efficiency and empathy can go hand-in-hand. For any Dentist looking to serve communities similar to United Kingdom Birmingham, adopting these strategies is essential for long-term success and social impact.</w:t>
      </w:r>
    </w:p>
    <w:p>
      <w:r>
        <w:pict>
          <v:rect style="width:0;height:1.5pt" o:hralign="center" o:hrstd="t" o:hr="t"/>
        </w:pict>
      </w:r>
    </w:p>
    <w:p>
      <w:pPr>
        <w:pStyle w:val="FirstParagraph"/>
      </w:pPr>
      <w:r>
        <w:rPr>
          <w:iCs/>
          <w:i/>
        </w:rPr>
        <w:t xml:space="preserve">This case study is intended for educational purposes and reflects anonymized data from a real-world scenario in the West Midlands region of the United Kingdom.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United Kingdom Birmingham</dc:title>
  <dc:creator/>
  <dc:language>en</dc:language>
  <cp:keywords/>
  <dcterms:created xsi:type="dcterms:W3CDTF">2026-07-29T07:39:03Z</dcterms:created>
  <dcterms:modified xsi:type="dcterms:W3CDTF">2026-07-29T07:39:03Z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