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5f6f676ece32611f301e745807e66206817530"/>
    <w:p>
      <w:pPr>
        <w:pStyle w:val="Heading1"/>
      </w:pPr>
      <w:r>
        <w:t xml:space="preserve">A Comprehensive Case Study on Establishing a Premier Dental Practice in the United States, Houston</w:t>
      </w:r>
    </w:p>
    <w:p>
      <w:pPr>
        <w:pStyle w:val="FirstParagraph"/>
      </w:pPr>
      <w:r>
        <w:rPr>
          <w:bCs/>
          <w:b/>
        </w:rPr>
        <w:t xml:space="preserve">Date:</w:t>
      </w:r>
      <w:r>
        <w:t xml:space="preserve"> </w:t>
      </w:r>
      <w:r>
        <w:t xml:space="preserve">October 24, 2023</w:t>
      </w:r>
      <w:r>
        <w:br/>
      </w:r>
      <w:r>
        <w:rPr>
          <w:bCs/>
          <w:b/>
        </w:rPr>
        <w:t xml:space="preserve">Subject:</w:t>
      </w:r>
      <w:r>
        <w:t xml:space="preserve">Dental Market Analysis and Strategic Implementation Plan</w:t>
      </w:r>
    </w:p>
    <w:bookmarkStart w:id="20" w:name="introduction"/>
    <w:p>
      <w:pPr>
        <w:pStyle w:val="Heading2"/>
      </w:pPr>
      <w:r>
        <w:t xml:space="preserve">1. Executive Summary</w:t>
      </w:r>
    </w:p>
    <w:p>
      <w:pPr>
        <w:pStyle w:val="FirstParagraph"/>
      </w:pPr>
      <w:r>
        <w:t xml:space="preserve">The purpose of this case study is to analyze the viability, challenges, and opportunities associated with launching a high-end family dental practice in the United States, specifically within the dynamic metropolitan area of Houston. As a major hub for international trade and diverse demographics,Houston presents a unique landscape for healthcare providers. This document explores how modern technology combined with patient-centric care can establish market leadership in this competitive sector.</w:t>
      </w:r>
    </w:p>
    <w:bookmarkEnd w:id="20"/>
    <w:bookmarkStart w:id="21" w:name="background"/>
    <w:p>
      <w:pPr>
        <w:pStyle w:val="Heading2"/>
      </w:pPr>
      <w:r>
        <w:t xml:space="preserve">2. Background: The United States Healthcare Context</w:t>
      </w:r>
    </w:p>
    <w:p>
      <w:pPr>
        <w:pStyle w:val="FirstParagraph"/>
      </w:pPr>
      <w:r>
        <w:t xml:space="preserve">The United States dental industry is characterized by a shift towards consumer-driven healthcare models. Patients are increasingly seeking transparency, convenience, and advanced technological solutions in their oral health management. However, the regulatory environment remains complex, involving strict adherence to federal guidelines such as those set by the Occupational Safety and Health Administration (OSHA) and the Environmental Protection Agency (EPA), alongside state-specific licensing requirements managed by the Texas State Board of Dental Examiners.</w:t>
      </w:r>
    </w:p>
    <w:p>
      <w:pPr>
        <w:pStyle w:val="BodyText"/>
      </w:pPr>
      <w:r>
        <w:t xml:space="preserve">In this broader national context, dentistry is no longer just about repair; it is about holistic wellness. Patients expect seamless digital experiences, from online booking to tele-dentistry consultations for minor issues. The cost of dental care in the United States remains a significant barrier for many, creating an opportunity for practices that offer clear pricing structures and flexible financing options.</w:t>
      </w:r>
    </w:p>
    <w:bookmarkEnd w:id="21"/>
    <w:bookmarkStart w:id="28" w:name="market-analysis"/>
    <w:p>
      <w:pPr>
        <w:pStyle w:val="Heading2"/>
      </w:pPr>
      <w:r>
        <w:t xml:space="preserve">3. Market Analysis: Houston Dynamics</w:t>
      </w:r>
    </w:p>
    <w:p>
      <w:pPr>
        <w:pStyle w:val="FirstParagraph"/>
      </w:pPr>
      <w:r>
        <w:t xml:space="preserve">Houston, the fourth-most populous city in the United States, serves as the economic engine of Texas. Its distinct characteristics make it an ideal location for a new dental venture:</w:t>
      </w:r>
    </w:p>
    <w:p>
      <w:pPr>
        <w:numPr>
          <w:ilvl w:val="0"/>
          <w:numId w:val="1001"/>
        </w:numPr>
        <w:pStyle w:val="Compact"/>
      </w:pPr>
      <w:r>
        <w:rPr>
          <w:bCs/>
          <w:b/>
        </w:rPr>
        <w:t xml:space="preserve">Demographic Diversity:</w:t>
      </w:r>
      <w:r>
        <w:t xml:space="preserve">Houston is one of the most ethnically diverse cities in the nation. A successful dental practice here must be culturally competent, offering services and communication in multiple languages, particularly Spanish, Vietnamese, and Arabic.</w:t>
      </w:r>
    </w:p>
    <w:p>
      <w:pPr>
        <w:numPr>
          <w:ilvl w:val="0"/>
          <w:numId w:val="1001"/>
        </w:numPr>
        <w:pStyle w:val="Compact"/>
      </w:pPr>
      <w:r>
        <w:rPr>
          <w:bCs/>
          <w:b/>
        </w:rPr>
        <w:t xml:space="preserve">Economic Hub:</w:t>
      </w:r>
      <w:r>
        <w:t xml:space="preserve"> </w:t>
      </w:r>
      <w:r>
        <w:t xml:space="preserve">As a center for energy, healthcare (home to the Texas Medical Center), and space exploration,Houston boasts a high concentration of professionals with disposable income willing to invest in cosmetic dentistry and preventive care.</w:t>
      </w:r>
    </w:p>
    <w:p>
      <w:pPr>
        <w:numPr>
          <w:ilvl w:val="0"/>
          <w:numId w:val="1001"/>
        </w:numPr>
        <w:pStyle w:val="Compact"/>
      </w:pPr>
      <w:r>
        <w:rPr>
          <w:bCs/>
          <w:b/>
        </w:rPr>
        <w:t xml:space="preserve">Growing Population:</w:t>
      </w:r>
      <w:r>
        <w:t xml:space="preserve">The city continues to experience steady population growth dueTo domestic migration. This influx creates an immediate demand for essential services, including pediatric dentistry and general family care.</w:t>
      </w:r>
    </w:p>
    <w:p>
      <w:pPr>
        <w:numPr>
          <w:ilvl w:val="0"/>
          <w:numId w:val="1001"/>
        </w:numPr>
      </w:pPr>
      <w:r>
        <w:t xml:space="preserve">Traffic and Accessibility:Houston is notorious for its traffic congestion. Therefore, locating a dental office in a highly accessible area with ample parking or near major transit hubs is critical to patient retention.</w:t>
      </w:r>
    </w:p>
    <w:p>
      <w:pPr>
        <w:numPr>
          <w:ilvl w:val="0"/>
          <w:numId w:val="1000"/>
        </w:numPr>
        <w:pStyle w:val="Heading2"/>
      </w:pPr>
      <w:bookmarkStart w:id="22" w:name="challenges"/>
      <w:r>
        <w:t xml:space="preserve">4. Strategic Challenges</w:t>
      </w:r>
      <w:bookmarkEnd w:id="22"/>
    </w:p>
    <w:p>
      <w:pPr>
        <w:numPr>
          <w:ilvl w:val="0"/>
          <w:numId w:val="1000"/>
        </w:numPr>
      </w:pPr>
      <w:r>
        <w:rPr>
          <w:bCs/>
          <w:b/>
        </w:rPr>
        <w:t xml:space="preserve">A. Competition:</w:t>
      </w:r>
      <w:r>
        <w:t xml:space="preserve">Houston is home to numerous established dental chains and private practices. Competing against large corporate entities requires a differentiated value proposition that emphasizes personalized care over volume.</w:t>
      </w:r>
    </w:p>
    <w:p>
      <w:pPr>
        <w:numPr>
          <w:ilvl w:val="0"/>
          <w:numId w:val="1000"/>
        </w:numPr>
      </w:pPr>
      <w:r>
        <w:rPr>
          <w:bCs/>
          <w:b/>
        </w:rPr>
        <w:t xml:space="preserve">B. Staffing Shortages:</w:t>
      </w:r>
      <w:r>
        <w:t xml:space="preserve">The United States is currently facing a nationwide shortage of skilled dental hygienists and assistants. Attracting top-tier talent in Houston requires offering competitive wages, excellent benefits, and a positive workplace culture.</w:t>
      </w:r>
    </w:p>
    <w:p>
      <w:pPr>
        <w:numPr>
          <w:ilvl w:val="0"/>
          <w:numId w:val="1000"/>
        </w:numPr>
      </w:pPr>
      <w:r>
        <w:rPr>
          <w:bCs/>
          <w:b/>
        </w:rPr>
        <w:t xml:space="preserve">C. Operational Costs:</w:t>
      </w:r>
      <w:r>
        <w:t xml:space="preserve">Real estate costs in desirable Houston neighborhoods (such as The Woodlands, Katy, or River Oaks) are high. Additionallymalpractice insurance premiums for dentists have risen nationally due to increased litigation trends.</w:t>
      </w:r>
    </w:p>
    <w:p>
      <w:pPr>
        <w:numPr>
          <w:ilvl w:val="0"/>
          <w:numId w:val="1000"/>
        </w:numPr>
        <w:pStyle w:val="Heading2"/>
      </w:pPr>
      <w:bookmarkStart w:id="23" w:name="solution"/>
      <w:r>
        <w:t xml:space="preserve">5. Proposed Solution and Service Model</w:t>
      </w:r>
      <w:bookmarkEnd w:id="23"/>
    </w:p>
    <w:p>
      <w:pPr>
        <w:numPr>
          <w:ilvl w:val="0"/>
          <w:numId w:val="1000"/>
        </w:numPr>
      </w:pPr>
      <w:r>
        <w:t xml:space="preserve">To address these challenges, the proposed dental practice will adopt a "Hybrid High-Tech/High-Touch" model. This approach leverages technology to improve efficiency while maintaining the human connection that patients value.</w:t>
      </w:r>
    </w:p>
    <w:p>
      <w:pPr>
        <w:numPr>
          <w:ilvl w:val="0"/>
          <w:numId w:val="1000"/>
        </w:numPr>
        <w:pStyle w:val="Heading3"/>
      </w:pPr>
      <w:bookmarkStart w:id="24" w:name="technology-integration"/>
      <w:r>
        <w:t xml:space="preserve">5.1 Technology Integration</w:t>
      </w:r>
      <w:bookmarkEnd w:id="24"/>
    </w:p>
    <w:p>
      <w:pPr>
        <w:numPr>
          <w:ilvl w:val="1"/>
          <w:numId w:val="1002"/>
        </w:numPr>
        <w:pStyle w:val="Compact"/>
      </w:pPr>
      <w:r>
        <w:rPr>
          <w:bCs/>
          <w:b/>
        </w:rPr>
        <w:t xml:space="preserve">Digital Impressions:</w:t>
      </w:r>
      <w:r>
        <w:t xml:space="preserve">Replacing traditional putty impressions with intraoral scanners to enhance patient comfort and accuracy.</w:t>
      </w:r>
    </w:p>
    <w:p>
      <w:pPr>
        <w:numPr>
          <w:ilvl w:val="0"/>
          <w:numId w:val="1001"/>
        </w:numPr>
        <w:pStyle w:val="Compact"/>
      </w:pPr>
      <w:r>
        <w:rPr>
          <w:bCs/>
          <w:b/>
        </w:rPr>
        <w:t xml:space="preserve">AI-Driven Diagnostics:</w:t>
      </w:r>
      <w:r>
        <w:t xml:space="preserve">Utilizing artificial intelligence software to detect cavities and bone loss on X-rays with higher precision than the human eye alone.</w:t>
      </w:r>
    </w:p>
    <w:bookmarkStart w:id="27" w:name="patient-experience"/>
    <w:p>
      <w:pPr>
        <w:pStyle w:val="Heading3"/>
      </w:pPr>
      <w:r>
        <w:t xml:space="preserve">5.2 Patient Experience</w:t>
      </w:r>
    </w:p>
    <w:p>
      <w:pPr>
        <w:numPr>
          <w:ilvl w:val="0"/>
          <w:numId w:val="1003"/>
        </w:numPr>
        <w:pStyle w:val="Compact"/>
      </w:pPr>
      <w:r>
        <w:rPr>
          <w:bCs/>
          <w:b/>
        </w:rPr>
        <w:t xml:space="preserve">Multilingual Staffing:</w:t>
      </w:r>
      <w:r>
        <w:t xml:space="preserve">Hiring a diverse team that reflects the demographic makeup of Houston ensures that no patient feels excluded due to language barriers.</w:t>
      </w:r>
    </w:p>
    <w:p>
      <w:pPr>
        <w:numPr>
          <w:ilvl w:val="0"/>
          <w:numId w:val="1003"/>
        </w:numPr>
      </w:pPr>
      <w:r>
        <w:rPr>
          <w:bCs/>
          <w:b/>
        </w:rPr>
        <w:t xml:space="preserve">Anxiety Management:</w:t>
      </w:r>
      <w:r>
        <w:t xml:space="preserve">Offering sedation options, including nitrous oxide and oral conscious sedation, along with calming interior designs (lighting, sound systems) to alleviate dental anxiety.</w:t>
      </w:r>
    </w:p>
    <w:p>
      <w:pPr>
        <w:numPr>
          <w:ilvl w:val="0"/>
          <w:numId w:val="1000"/>
        </w:numPr>
        <w:pStyle w:val="Heading3"/>
      </w:pPr>
      <w:bookmarkStart w:id="25" w:name="community-engagement"/>
      <w:r>
        <w:t xml:space="preserve">5.3 Community Engagement</w:t>
      </w:r>
      <w:bookmarkEnd w:id="25"/>
    </w:p>
    <w:p>
      <w:pPr>
        <w:numPr>
          <w:ilvl w:val="0"/>
          <w:numId w:val="1000"/>
        </w:numPr>
      </w:pPr>
      <w:r>
        <w:t xml:space="preserve">The practice will actively engage with the local Houston community by sponsoring youth sports leagues and participating in free health fairs organized by local hospitals. Building trust within the community is essential for long-term patient loyalty.</w:t>
      </w:r>
    </w:p>
    <w:p>
      <w:pPr>
        <w:numPr>
          <w:ilvl w:val="0"/>
          <w:numId w:val="1000"/>
        </w:numPr>
      </w:pPr>
      <w:r>
        <w:t xml:space="preserve">&lt;</w:t>
      </w:r>
    </w:p>
    <w:p>
      <w:pPr>
        <w:numPr>
          <w:ilvl w:val="0"/>
          <w:numId w:val="1000"/>
        </w:numPr>
        <w:pStyle w:val="Heading2"/>
      </w:pPr>
      <w:bookmarkStart w:id="26" w:name="financial-projections"/>
      <w:r>
        <w:t xml:space="preserve">6. Financial Overview</w:t>
      </w:r>
      <w:bookmarkEnd w:id="26"/>
    </w:p>
    <w:p>
      <w:pPr>
        <w:numPr>
          <w:ilvl w:val="0"/>
          <w:numId w:val="1000"/>
        </w:numPr>
      </w:pPr>
      <w:r>
        <w:rPr>
          <w:bCs/>
          <w:b/>
        </w:rPr>
        <w:t xml:space="preserve">Initial Investment:</w:t>
      </w:r>
      <w:r>
        <w:t xml:space="preserve">The startup costs, including leasehold improvements, equipment purchase (digital scanners, CAD/CAM mills), and initial marketing campaigns in the United States market are estimated at $1.5 million to $2 million.</w:t>
      </w:r>
    </w:p>
    <w:p>
      <w:pPr>
        <w:numPr>
          <w:ilvl w:val="0"/>
          <w:numId w:val="1000"/>
        </w:numPr>
      </w:pPr>
      <w:r>
        <w:rPr>
          <w:bCs/>
          <w:b/>
        </w:rPr>
        <w:t xml:space="preserve">Revenue Streams:</w:t>
      </w:r>
    </w:p>
    <w:p>
      <w:pPr>
        <w:pStyle w:val="FirstParagraph"/>
      </w:pPr>
      <w:r>
        <w:t xml:space="preserve">General Dentistry (60% of revenue)</w:t>
      </w:r>
    </w:p>
    <w:p>
      <w:pPr>
        <w:pStyle w:val="BodyText"/>
      </w:pPr>
      <w:r>
        <w:t xml:space="preserve">Cosmetic Procedures (20%)</w:t>
      </w:r>
    </w:p>
    <w:p>
      <w:pPr>
        <w:pStyle w:val="BodyText"/>
      </w:pPr>
      <w:r>
        <w:t xml:space="preserve">Orthodontics/Invisalign Partnerships (15%)&lt;Emergency Services(5%</w:t>
      </w:r>
    </w:p>
    <w:p>
      <w:pPr>
        <w:pStyle w:val="BodyText"/>
      </w:pPr>
      <w:r>
        <w:t xml:space="preserve">Break-even is projected within 18-24 months, assuming a patient acquisition rate of 30 new patients per month and a retention rate above 75%. Insurance reimbursements will be managed through contracts with major US providers such as Delta Dental, Cigna, and Aetna.</w:t>
      </w:r>
    </w:p>
    <w:bookmarkEnd w:id="27"/>
    <w:bookmarkEnd w:id="28"/>
    <w:bookmarkStart w:id="30" w:name="conclusion"/>
    <w:p>
      <w:pPr>
        <w:pStyle w:val="Heading2"/>
      </w:pPr>
      <w:r>
        <w:t xml:space="preserve">7. Conclusion</w:t>
      </w:r>
    </w:p>
    <w:p>
      <w:pPr>
        <w:pStyle w:val="FirstParagraph"/>
      </w:pPr>
      <w:r>
        <w:t xml:space="preserve">Establishing a dental practice in the United States requires careful navigation of regulatory, competitive, and economic landscapes. However,Houston offers a uniquely advantageous environment for such an endeavor due to its growing population, economic strength, and diversity. By focusing on advanced technology, cultural competency,**and** exceptional patient care,a new dentist can carve out a profitable and impactful niche in this bustling market.</w:t>
      </w:r>
    </w:p>
    <w:p>
      <w:pPr>
        <w:pStyle w:val="BodyText"/>
      </w:pPr>
      <w:r>
        <w:t xml:space="preserve">This case study demonstrates that success in Houston is not merely about providing dental services; it is about building a community-centered healthcare ecosystem. With strategic planning and execution, the proposed practice will become a leader in oral health care for the region.</w:t>
      </w:r>
    </w:p>
    <w:bookmarkStart w:id="29" w:name="recommendations"/>
    <w:p>
      <w:pPr>
        <w:pStyle w:val="Heading3"/>
      </w:pPr>
      <w:r>
        <w:t xml:space="preserve">8. Recommendations</w:t>
      </w:r>
    </w:p>
    <w:p>
      <w:pPr>
        <w:numPr>
          <w:ilvl w:val="0"/>
          <w:numId w:val="1004"/>
        </w:numPr>
        <w:pStyle w:val="Compact"/>
      </w:pPr>
      <w:r>
        <w:t xml:space="preserve">Prioritize digital marketing strategies targeting specific Houston zip codes with high household incomes.</w:t>
      </w:r>
    </w:p>
    <w:p>
      <w:pPr>
        <w:numPr>
          <w:ilvl w:val="0"/>
          <w:numId w:val="1004"/>
        </w:numPr>
        <w:pStyle w:val="Compact"/>
      </w:pPr>
      <w:r>
        <w:t xml:space="preserve">Invest heavily in employee training to ensure high patient satisfaction scores, which are crucial for online reviews and referrals.</w:t>
      </w:r>
    </w:p>
    <w:p>
      <w:pPr>
        <w:numPr>
          <w:ilvl w:val="0"/>
          <w:numId w:val="1004"/>
        </w:numPr>
        <w:pStyle w:val="Compact"/>
      </w:pPr>
      <w:r>
        <w:t xml:space="preserve">Maintain strict compliance with all United States federal and Texas state regulations to mitigate legal risks.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2026-07-29T09:33:24Z</dcterms:created>
  <dcterms:modified xsi:type="dcterms:W3CDTF">2026-07-29T09:33:24Z</dcterms:modified>
</cp:coreProperties>
</file>

<file path=docProps/custom.xml><?xml version="1.0" encoding="utf-8"?>
<Properties xmlns="http://schemas.openxmlformats.org/officeDocument/2006/custom-properties" xmlns:vt="http://schemas.openxmlformats.org/officeDocument/2006/docPropsVTypes"/>
</file>