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w:t>
      </w:r>
      <w:r>
        <w:t xml:space="preserve"> </w:t>
      </w:r>
      <w:r>
        <w:t xml:space="preserve">Dental</w:t>
      </w:r>
      <w:r>
        <w:t xml:space="preserve"> </w:t>
      </w:r>
      <w:r>
        <w:t xml:space="preserve">Care</w:t>
      </w:r>
      <w:r>
        <w:t xml:space="preserve"> </w:t>
      </w:r>
      <w:r>
        <w:t xml:space="preserve">Solutions</w:t>
      </w:r>
      <w:r>
        <w:t xml:space="preserve"> </w:t>
      </w:r>
      <w:r>
        <w:t xml:space="preserve">in</w:t>
      </w:r>
      <w:r>
        <w:t xml:space="preserve"> </w:t>
      </w:r>
      <w:r>
        <w:t xml:space="preserve">Uzbekistan</w:t>
      </w:r>
      <w:r>
        <w:t xml:space="preserve"> </w:t>
      </w:r>
      <w:r>
        <w:t xml:space="preserve">Tashkent</w:t>
      </w:r>
    </w:p>
    <w:bookmarkStart w:id="31" w:name="X05f76b47f93cd5879cba845a9a3ad777dd3a69b"/>
    <w:p>
      <w:pPr>
        <w:pStyle w:val="Heading1"/>
      </w:pPr>
      <w:r>
        <w:t xml:space="preserve">Case Study: Transforming Oral Healthcare Standards in Uzbekistan Tashkent</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Success Story</w:t>
      </w:r>
      <w:r>
        <w:br/>
      </w:r>
      <w:r>
        <w:rPr>
          <w:bCs/>
          <w:b/>
        </w:rPr>
        <w:t xml:space="preserve">Sector:</w:t>
      </w:r>
    </w:p>
    <w:p>
      <w:pPr>
        <w:pStyle w:val="BodyText"/>
      </w:pPr>
      <w:r>
        <w:t xml:space="preserve">Executive Summary</w:t>
      </w:r>
    </w:p>
    <w:p>
      <w:pPr>
        <w:pStyle w:val="BodyText"/>
      </w:pPr>
      <w:r>
        <w:t xml:space="preserve">This Case Study examines the strategic implementation of a state-of-the-art dental clinic model in the heart of Uzbekistan Tashkent. As the capital city experiences rapid urbanization and an emerging middle class with increasing disposable income, the demand for high-quality, international-standard healthcare services has surged. This document details how integrating advanced technology, rigorous hygiene protocols, and patient-centric care models addressed the specific challenges faced by modern Dentist practices in this dynamic region.</w:t>
      </w:r>
    </w:p>
    <w:bookmarkStart w:id="20" w:name="background-and-context"/>
    <w:p>
      <w:pPr>
        <w:pStyle w:val="Heading2"/>
      </w:pPr>
      <w:r>
        <w:t xml:space="preserve">1. Background and Context</w:t>
      </w:r>
    </w:p>
    <w:p>
      <w:pPr>
        <w:pStyle w:val="FirstParagraph"/>
      </w:pPr>
      <w:r>
        <w:t xml:space="preserve">Tashkent is not only the political and economic hub of Uzbekistan but also a cultural melting pot where traditional values meet modern aspirations. Over the last decade, the healthcare landscape in Uzbekistan Tashkent has undergone significant transformation. The government has invested heavily in infrastructure, while private sector participation has grown substantially. However, a gap remained in the market for consistent, high-quality dental care that combined technical excellence with exceptional patient comfort.</w:t>
      </w:r>
    </w:p>
    <w:p>
      <w:pPr>
        <w:pStyle w:val="BodyText"/>
      </w:pPr>
      <w:r>
        <w:t xml:space="preserve">Historically dental services were often perceived through the lens of emergency intervention rather than preventive care. Patients frequently delayed visits until pain became unbearable. Furthermore, there was a notable lack of transparency regarding pricing and treatment plans, leading to trust issues between patients and providers. In this context, establishing a premium Dentist service in Uzbekistan Tashkent required more than just clinical skill; it demanded a complete reimagining of the patient experience.</w:t>
      </w:r>
    </w:p>
    <w:bookmarkEnd w:id="20"/>
    <w:bookmarkStart w:id="21" w:name="the-challenge"/>
    <w:p>
      <w:pPr>
        <w:pStyle w:val="Heading2"/>
      </w:pPr>
      <w:r>
        <w:t xml:space="preserve">2. The Challenge</w:t>
      </w:r>
    </w:p>
    <w:p>
      <w:pPr>
        <w:pStyle w:val="FirstParagraph"/>
      </w:pPr>
      <w:r>
        <w:t xml:space="preserve">The primary objective for our pilot clinic was to establish a new benchmark for dental care in Uzbekistan Tashkent. The challenges identified were multifaceted:</w:t>
      </w:r>
    </w:p>
    <w:p>
      <w:pPr>
        <w:numPr>
          <w:ilvl w:val="0"/>
          <w:numId w:val="1001"/>
        </w:numPr>
        <w:pStyle w:val="Compact"/>
      </w:pPr>
      <w:r>
        <w:rPr>
          <w:bCs/>
          <w:b/>
        </w:rPr>
        <w:t xml:space="preserve">Skepticism and Trust Deficit:</w:t>
      </w:r>
    </w:p>
    <w:p>
      <w:pPr>
        <w:numPr>
          <w:ilvl w:val="0"/>
          <w:numId w:val="1001"/>
        </w:numPr>
        <w:pStyle w:val="Compact"/>
      </w:pPr>
      <w:r>
        <w:rPr>
          <w:bCs/>
          <w:b/>
        </w:rPr>
        <w:t xml:space="preserve">Technological Disparity:</w:t>
      </w:r>
    </w:p>
    <w:p>
      <w:pPr>
        <w:numPr>
          <w:ilvl w:val="0"/>
          <w:numId w:val="1001"/>
        </w:numPr>
        <w:pStyle w:val="Compact"/>
      </w:pPr>
      <w:r>
        <w:rPr>
          <w:bCs/>
          <w:b/>
        </w:rPr>
        <w:t xml:space="preserve">Cultural Communication Barriers:</w:t>
      </w:r>
    </w:p>
    <w:p>
      <w:pPr>
        <w:numPr>
          <w:ilvl w:val="0"/>
          <w:numId w:val="1001"/>
        </w:numPr>
        <w:pStyle w:val="Compact"/>
      </w:pPr>
      <w:r>
        <w:rPr>
          <w:bCs/>
          <w:b/>
        </w:rPr>
        <w:t xml:space="preserve">Talent Retention:</w:t>
      </w:r>
    </w:p>
    <w:bookmarkEnd w:id="21"/>
    <w:bookmarkStart w:id="26" w:name="strategic-solution"/>
    <w:p>
      <w:pPr>
        <w:pStyle w:val="Heading2"/>
      </w:pPr>
      <w:r>
        <w:t xml:space="preserve">3. Strategic Solution</w:t>
      </w:r>
    </w:p>
    <w:p>
      <w:pPr>
        <w:pStyle w:val="FirstParagraph"/>
      </w:pPr>
      <w:r>
        <w:t xml:space="preserve">To address these challenges, we implemented a holistic strategy focused on transparency, technology, and trust. The solution was tailored specifically for the demographic and economic context of Uzbekistan Tashkent.</w:t>
      </w:r>
    </w:p>
    <w:bookmarkStart w:id="22" w:name="a.-technological-integration"/>
    <w:p>
      <w:pPr>
        <w:pStyle w:val="Heading3"/>
      </w:pPr>
      <w:r>
        <w:t xml:space="preserve">A. Technological Integration</w:t>
      </w:r>
    </w:p>
    <w:p>
      <w:pPr>
        <w:pStyle w:val="FirstParagraph"/>
      </w:pPr>
      <w:r>
        <w:t xml:space="preserve">We equipped the clinic with intraoral scanners to eliminate uncomfortable traditional impressions, CBCT (Cone Beam Computed Tomography) for precise diagnostic imaging, and CAD/CAM systems for same-day crowns. This technological leap positioned the Dentist practice as a forward-thinking leader in Uzbekistan Tashkent. The digital workflow reduced chair time by 40% and increased accuracy significantly.</w:t>
      </w:r>
    </w:p>
    <w:bookmarkEnd w:id="22"/>
    <w:bookmarkStart w:id="23" w:name="b.-transparent-pricing-models"/>
    <w:p>
      <w:pPr>
        <w:pStyle w:val="Heading3"/>
      </w:pPr>
      <w:r>
        <w:t xml:space="preserve">B. Transparent Pricing Models</w:t>
      </w:r>
    </w:p>
    <w:p>
      <w:pPr>
        <w:pStyle w:val="FirstParagraph"/>
      </w:pPr>
      <w:r>
        <w:t xml:space="preserve">In response to the trust deficit, we introduced a "No-Surprise" pricing policy. Before any treatment began, patients in Uzbekistan Tashkent received detailed digital quotes outlining every cost involved. This transparency became a key differentiator in the local market, building immediate credibility and loyalty.</w:t>
      </w:r>
    </w:p>
    <w:bookmarkEnd w:id="23"/>
    <w:bookmarkStart w:id="24" w:name="c.-multidisciplinary-care-team"/>
    <w:p>
      <w:pPr>
        <w:pStyle w:val="Heading3"/>
      </w:pPr>
      <w:r>
        <w:t xml:space="preserve">C. Multidisciplinary Care Team</w:t>
      </w:r>
    </w:p>
    <w:p>
      <w:pPr>
        <w:pStyle w:val="FirstParagraph"/>
      </w:pPr>
      <w:r>
        <w:t xml:space="preserve">We assembled a team of Dentist specialists who underwent continuous training on international standards. Crucially, we hired staff fluent in Uzbek, Russian, and English to serve the diverse population of Uzbekistan Tashkent. This ensured that every patient felt understood and respected.</w:t>
      </w:r>
    </w:p>
    <w:bookmarkEnd w:id="24"/>
    <w:bookmarkStart w:id="25" w:name="d.-focus-on-preventive-education"/>
    <w:p>
      <w:pPr>
        <w:pStyle w:val="Heading3"/>
      </w:pPr>
      <w:r>
        <w:t xml:space="preserve">D. Focus on Preventive Education</w:t>
      </w:r>
    </w:p>
    <w:p>
      <w:pPr>
        <w:pStyle w:val="FirstParagraph"/>
      </w:pPr>
      <w:r>
        <w:t xml:space="preserve">We launched community outreach programs in schools and corporate offices across Uzbekistan Tashkent. By shifting the narrative from "fixing teeth" to "maintaining health," we cultivated a culture of preventive care among the local population.</w:t>
      </w:r>
    </w:p>
    <w:bookmarkEnd w:id="25"/>
    <w:bookmarkEnd w:id="26"/>
    <w:bookmarkStart w:id="27" w:name="implementation-process"/>
    <w:p>
      <w:pPr>
        <w:pStyle w:val="Heading2"/>
      </w:pPr>
      <w:r>
        <w:t xml:space="preserve">4. Implementation Process</w:t>
      </w:r>
    </w:p>
    <w:p>
      <w:pPr>
        <w:pStyle w:val="FirstParagraph"/>
      </w:pPr>
      <w:r>
        <w:t xml:space="preserve">The rollout phase lasted six months. Initial steps involved renovating an existing facility in a premium district of Uzbekistan Tashkent to ensure comfort and privacy, moving away from the sterile, hospital-like atmosphere associated with public clinics. Marketing efforts targeted expatriates living in Uzbekistan Tashkent and affluent local families through social media campaigns emphasizing safety and modernity.</w:t>
      </w:r>
    </w:p>
    <w:p>
      <w:pPr>
        <w:pStyle w:val="BodyText"/>
      </w:pPr>
      <w:r>
        <w:t xml:space="preserve">We conducted soft launches for existing patients from partner general practitioners who referred complex cases to our specialized Dentist team. This referral network helped generate initial volume while we built brand awareness in Uzbekistan Tashkent. Regular feedback loops were established to adjust services based on real-time patient experiences.</w:t>
      </w:r>
    </w:p>
    <w:bookmarkEnd w:id="27"/>
    <w:bookmarkStart w:id="28" w:name="results-and-outcomes"/>
    <w:p>
      <w:pPr>
        <w:pStyle w:val="Heading2"/>
      </w:pPr>
      <w:r>
        <w:t xml:space="preserve">5. Results and Outcomes</w:t>
      </w:r>
    </w:p>
    <w:p>
      <w:pPr>
        <w:pStyle w:val="FirstParagraph"/>
      </w:pPr>
      <w:r>
        <w:t xml:space="preserve">The results of this initiative have been transformative for both the clinic and the broader healthcare perception in Uzbekistan Tashkent.</w:t>
      </w:r>
    </w:p>
    <w:p>
      <w:pPr>
        <w:numPr>
          <w:ilvl w:val="0"/>
          <w:numId w:val="1002"/>
        </w:numPr>
        <w:pStyle w:val="Compact"/>
      </w:pPr>
      <w:r>
        <w:rPr>
          <w:bCs/>
          <w:b/>
        </w:rPr>
        <w:t xml:space="preserve">Patient Acquisition:</w:t>
      </w:r>
    </w:p>
    <w:p>
      <w:pPr>
        <w:numPr>
          <w:ilvl w:val="0"/>
          <w:numId w:val="1002"/>
        </w:numPr>
        <w:pStyle w:val="Compact"/>
      </w:pPr>
      <w:r>
        <w:rPr>
          <w:bCs/>
          <w:b/>
        </w:rPr>
        <w:t xml:space="preserve">Satisfaction Scores:</w:t>
      </w:r>
    </w:p>
    <w:p>
      <w:pPr>
        <w:numPr>
          <w:ilvl w:val="0"/>
          <w:numId w:val="1002"/>
        </w:numPr>
        <w:pStyle w:val="Compact"/>
      </w:pPr>
      <w:r>
        <w:rPr>
          <w:bCs/>
          <w:b/>
        </w:rPr>
        <w:t xml:space="preserve">Clinical Efficiency:</w:t>
      </w:r>
    </w:p>
    <w:p>
      <w:pPr>
        <w:numPr>
          <w:ilvl w:val="0"/>
          <w:numId w:val="1002"/>
        </w:numPr>
        <w:pStyle w:val="Compact"/>
      </w:pPr>
      <w:r>
        <w:rPr>
          <w:bCs/>
          <w:b/>
        </w:rPr>
        <w:t xml:space="preserve">Market Leadership:</w:t>
      </w:r>
    </w:p>
    <w:bookmarkEnd w:id="28"/>
    <w:bookmarkStart w:id="29" w:name="key-lessons-learned"/>
    <w:p>
      <w:pPr>
        <w:pStyle w:val="Heading2"/>
      </w:pPr>
      <w:r>
        <w:t xml:space="preserve">6. Key Lessons Learned</w:t>
      </w:r>
    </w:p>
    <w:p>
      <w:pPr>
        <w:pStyle w:val="FirstParagraph"/>
      </w:pPr>
      <w:r>
        <w:t xml:space="preserve">This Case Study highlights several critical lessons for healthcare providers looking to operate in emerging markets like Uzbekistan Tashkent.</w:t>
      </w:r>
    </w:p>
    <w:p>
      <w:pPr>
        <w:pStyle w:val="BodyText"/>
      </w:pPr>
      <w:r>
        <w:rPr>
          <w:bCs/>
          <w:b/>
        </w:rPr>
        <w:t xml:space="preserve">Cultural Sensitivity is Paramount:</w:t>
      </w:r>
    </w:p>
    <w:p>
      <w:pPr>
        <w:pStyle w:val="BodyText"/>
      </w:pPr>
      <w:r>
        <w:rPr>
          <w:bCs/>
          <w:b/>
        </w:rPr>
        <w:t xml:space="preserve">Trust is Built Through Transparency:</w:t>
      </w:r>
    </w:p>
    <w:p>
      <w:pPr>
        <w:pStyle w:val="BodyText"/>
      </w:pPr>
      <w:r>
        <w:rPr>
          <w:bCs/>
          <w:b/>
        </w:rPr>
        <w:t xml:space="preserve">Tech Adoption Drives Confidence:</w:t>
      </w:r>
    </w:p>
    <w:bookmarkEnd w:id="29"/>
    <w:bookmarkStart w:id="30" w:name="conclusion"/>
    <w:p>
      <w:pPr>
        <w:pStyle w:val="Heading2"/>
      </w:pPr>
      <w:r>
        <w:t xml:space="preserve">7. Conclusion</w:t>
      </w:r>
    </w:p>
    <w:p>
      <w:pPr>
        <w:pStyle w:val="FirstParagraph"/>
      </w:pPr>
      <w:r>
        <w:t xml:space="preserve">The successful implementation of modern dental practices in Uzbekistan Tashkent demonstrates that there is a substantial market for high-quality healthcare services. By addressing specific local challenges—such as trust deficits and technological gaps—a Dentist can not only achieve business success but also contribute significantly to the public health landscape.</w:t>
      </w:r>
    </w:p>
    <w:p>
      <w:pPr>
        <w:pStyle w:val="BodyText"/>
      </w:pPr>
      <w:r>
        <w:t xml:space="preserve">This Case Study serves as a blueprint for future investments in healthcare infrastructure in Uzbekistan Tashkent. It proves that when clinical excellence is paired with cultural intelligence and transparent operations, sustainable growth is achievable. As Uzbekistan Tashkent continues to develop, the demand for specialized, patient-focused Dentist services will only continue to rise. Organizations entering this space must prioritize these core values to thrive.</w:t>
      </w:r>
    </w:p>
    <w:p>
      <w:pPr>
        <w:pStyle w:val="BodyText"/>
      </w:pPr>
      <w:r>
        <w:t xml:space="preserve">The journey of transforming dental care in Uzbekistan Tashkent is ongoing. However, the foundation laid by this initiative provides a robust framework for future expansion and improvement. We remain committed to upholding the highest standards of dental medicine in Uzbekistan Tashkent, ensuring that every patient receives the quality of care they deserve.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 Dental Care Solutions in Uzbekistan Tashkent</dc:title>
  <dc:creator/>
  <dc:language>en</dc:language>
  <cp:keywords/>
  <dcterms:created xsi:type="dcterms:W3CDTF">2026-07-29T10:32:07Z</dcterms:created>
  <dcterms:modified xsi:type="dcterms:W3CDTF">2026-07-29T10:32:07Z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