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Premier</w:t>
      </w:r>
      <w:r>
        <w:t xml:space="preserve"> </w:t>
      </w:r>
      <w:r>
        <w:t xml:space="preserve">Dental</w:t>
      </w:r>
      <w:r>
        <w:t xml:space="preserve"> </w:t>
      </w:r>
      <w:r>
        <w:t xml:space="preserve">Practice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5f1a6fec69d3efd52deaf9573b9671bd68b8a26"/>
    <w:p>
      <w:pPr>
        <w:pStyle w:val="Heading1"/>
      </w:pPr>
      <w:r>
        <w:t xml:space="preserve">Case Study: Establishing a Premier Dental Practice in Vietnam, Ho Chi Minh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p>
    <w:bookmarkStart w:id="20" w:name="executive-summary"/>
    <w:p>
      <w:pPr>
        <w:pStyle w:val="Heading2"/>
      </w:pPr>
      <w:r>
        <w:t xml:space="preserve">1. Executive Summary</w:t>
      </w:r>
    </w:p>
    <w:p>
      <w:pPr>
        <w:pStyle w:val="FirstParagraph"/>
      </w:pPr>
      <w:r>
        <w:t xml:space="preserve">This case study examines the strategic entry and operational scaling of "Saigon Smile International," a high-end dental clinic established in the bustling metropolis of Vietnam, Ho Chi Minh City. As dental tourism becomes a significant driver for economic growth in Southeast Asia, understanding the local nuances is critical for success. This document analyzes market dynamics, regulatory challenges, patient acquisition strategies, and clinical excellence required to thrive in this competitive landscape.</w:t>
      </w:r>
    </w:p>
    <w:p>
      <w:pPr>
        <w:pStyle w:val="BodyText"/>
      </w:pPr>
      <w:r>
        <w:t xml:space="preserve">The primary objective was to create a facility that bridges the gap between Western standards of care and the affordability sought by international patients from Australia, Europe, and North America. Simultaneously, it aimed to cater to the rising middle class within Vietnam itself who are increasingly prioritizing aesthetic dentistry.</w:t>
      </w:r>
    </w:p>
    <w:bookmarkEnd w:id="20"/>
    <w:bookmarkStart w:id="21" w:name="X79a9bd9e7e7f657145863c21fcdbc95a1097c3a"/>
    <w:p>
      <w:pPr>
        <w:pStyle w:val="Heading2"/>
      </w:pPr>
      <w:r>
        <w:t xml:space="preserve">2. Market Context: Why Vietnam, Ho Chi Minh City?</w:t>
      </w:r>
    </w:p>
    <w:p>
      <w:pPr>
        <w:pStyle w:val="FirstParagraph"/>
      </w:pPr>
      <w:r>
        <w:t xml:space="preserve">Vietnam has emerged as a top destination for medical tourism, with Ho Chi Minh City serving as its economic heart and primary hub for healthcare innovation. The choice of location was driven by several key factors:</w:t>
      </w:r>
    </w:p>
    <w:p>
      <w:pPr>
        <w:numPr>
          <w:ilvl w:val="0"/>
          <w:numId w:val="1001"/>
        </w:numPr>
        <w:pStyle w:val="Compact"/>
      </w:pPr>
      <w:r>
        <w:rPr>
          <w:bCs/>
          <w:b/>
        </w:rPr>
        <w:t xml:space="preserve">Economic Growth:</w:t>
      </w:r>
      <w:r>
        <w:t xml:space="preserve"> </w:t>
      </w:r>
      <w:r>
        <w:t xml:space="preserve">Vietnam boasts one of the fastest-growing economies in Asia. The rising disposable income in cities like Ho Chi Minh City has led to increased demand for premium healthcare services, including cosmetic dentistry such as veneers, Invisalign, and dental implants.</w:t>
      </w:r>
    </w:p>
    <w:p>
      <w:pPr>
        <w:numPr>
          <w:ilvl w:val="0"/>
          <w:numId w:val="1001"/>
        </w:numPr>
        <w:pStyle w:val="Compact"/>
      </w:pPr>
      <w:r>
        <w:rPr>
          <w:bCs/>
          <w:b/>
        </w:rPr>
        <w:t xml:space="preserve">Tourism Infrastructure:</w:t>
      </w:r>
      <w:r>
        <w:t xml:space="preserve"> </w:t>
      </w:r>
      <w:r>
        <w:t xml:space="preserve">Tan Son Nhat International Airport receives millions of passengers annually. Ho Chi Minh City is a major tourist destination, providing a natural funnel for patients seeking to combine recovery with leisure.</w:t>
      </w:r>
    </w:p>
    <w:p>
      <w:pPr>
        <w:numPr>
          <w:ilvl w:val="0"/>
          <w:numId w:val="1001"/>
        </w:numPr>
        <w:pStyle w:val="Compact"/>
      </w:pPr>
      <w:r>
        <w:rPr>
          <w:bCs/>
          <w:b/>
        </w:rPr>
        <w:t xml:space="preserve">Cost Arbitrage:</w:t>
      </w:r>
      <w:r>
        <w:t xml:space="preserve"> </w:t>
      </w:r>
      <w:r>
        <w:t xml:space="preserve">Dental procedures in Vietnam, Ho Chi Minh City cost approximately 60-70% less than in the United States or Western Europe. However, this does not imply a compromise on quality; rather, it reflects lower operational costs and competitive market pricing.</w:t>
      </w:r>
    </w:p>
    <w:p>
      <w:pPr>
        <w:numPr>
          <w:ilvl w:val="0"/>
          <w:numId w:val="1001"/>
        </w:numPr>
        <w:pStyle w:val="Compact"/>
      </w:pPr>
      <w:r>
        <w:rPr>
          <w:bCs/>
          <w:b/>
        </w:rPr>
        <w:t xml:space="preserve">Government Support:</w:t>
      </w:r>
      <w:r>
        <w:t xml:space="preserve"> </w:t>
      </w:r>
      <w:r>
        <w:t xml:space="preserve">The Vietnamese government has actively promoted healthcare tourism through various initiatives, streamlining visa processes for medical visitors and encouraging foreign investment in the private healthcare sector.</w:t>
      </w:r>
    </w:p>
    <w:bookmarkEnd w:id="21"/>
    <w:bookmarkStart w:id="25" w:name="strategic-challenges"/>
    <w:p>
      <w:pPr>
        <w:pStyle w:val="Heading2"/>
      </w:pPr>
      <w:r>
        <w:t xml:space="preserve">3. Strategic Challenges</w:t>
      </w:r>
    </w:p>
    <w:p>
      <w:pPr>
        <w:pStyle w:val="FirstParagraph"/>
      </w:pPr>
      <w:r>
        <w:t xml:space="preserve">Navigating the healthcare landscape in Vietnam, Ho Chi Minh City presents unique challenges that any prospective Dentist or practice owner must address:</w:t>
      </w:r>
    </w:p>
    <w:bookmarkStart w:id="22" w:name="regulatory-and-licensing-complexities"/>
    <w:p>
      <w:pPr>
        <w:pStyle w:val="Heading3"/>
      </w:pPr>
      <w:r>
        <w:t xml:space="preserve">3.1 Regulatory and Licensing Complexities</w:t>
      </w:r>
    </w:p>
    <w:p>
      <w:pPr>
        <w:pStyle w:val="FirstParagraph"/>
      </w:pPr>
      <w:r>
        <w:t xml:space="preserve">The process of obtaining a medical facility license in Vietnam is rigorous. Foreign dentists wishing to practice must undergo extensive credential verification and pass local language proficiency exams or hire certified interpreters for patient consent forms. Navigating the Ministry of Health regulations requires patience and local legal expertise.</w:t>
      </w:r>
    </w:p>
    <w:bookmarkEnd w:id="22"/>
    <w:bookmarkStart w:id="23" w:name="cultural-nuances"/>
    <w:p>
      <w:pPr>
        <w:pStyle w:val="Heading3"/>
      </w:pPr>
      <w:r>
        <w:t xml:space="preserve">3.2 Cultural Nuances</w:t>
      </w:r>
    </w:p>
    <w:p>
      <w:pPr>
        <w:pStyle w:val="FirstParagraph"/>
      </w:pPr>
      <w:r>
        <w:t xml:space="preserve">Patient expectations in Vietnam, Ho Chi Minh City differ significantly from Western norms. There is a high emphasis on respect for authority (the doctor), and patients may be hesitant to ask questions or express dissatisfaction directly. Building trust requires a culturally sensitive approach, emphasizing communication transparency while maintaining professional decorum.</w:t>
      </w:r>
    </w:p>
    <w:bookmarkEnd w:id="23"/>
    <w:bookmarkStart w:id="24" w:name="competitive-saturation"/>
    <w:p>
      <w:pPr>
        <w:pStyle w:val="Heading3"/>
      </w:pPr>
      <w:r>
        <w:t xml:space="preserve">3.3 Competitive Saturation</w:t>
      </w:r>
    </w:p>
    <w:p>
      <w:pPr>
        <w:pStyle w:val="FirstParagraph"/>
      </w:pPr>
      <w:r>
        <w:t xml:space="preserve">The Dentist market in District 1 and District 7 of Ho Chi Minh City is saturated with clinics ranging from low-cost local providers to luxury international centers. Differentiation is key. Successful practices must distinguish themselves through superior technology, English-speaking staff, and post-operative care packages that include accommodation and transport.</w:t>
      </w:r>
    </w:p>
    <w:bookmarkEnd w:id="24"/>
    <w:bookmarkEnd w:id="25"/>
    <w:bookmarkStart w:id="26" w:name="Xd817c361ac9299be633adbe13210bb83929a054"/>
    <w:p>
      <w:pPr>
        <w:pStyle w:val="Heading2"/>
      </w:pPr>
      <w:r>
        <w:t xml:space="preserve">4. Operational Model: The "Saigon Smile" Approach</w:t>
      </w:r>
    </w:p>
    <w:p>
      <w:pPr>
        <w:pStyle w:val="FirstParagraph"/>
      </w:pPr>
      <w:r>
        <w:t xml:space="preserve">To overcome these challenges, the practice adopted a hybrid model focusing on digital integration and holistic patient experience.</w:t>
      </w:r>
    </w:p>
    <w:p>
      <w:pPr>
        <w:numPr>
          <w:ilvl w:val="0"/>
          <w:numId w:val="1002"/>
        </w:numPr>
        <w:pStyle w:val="Compact"/>
      </w:pPr>
      <w:r>
        <w:rPr>
          <w:bCs/>
          <w:b/>
        </w:rPr>
        <w:t xml:space="preserve">Clinical Excellence:</w:t>
      </w:r>
      <w:r>
        <w:t xml:space="preserve"> </w:t>
      </w:r>
      <w:r>
        <w:t xml:space="preserve">All lead Dentists are required to have training accredited by international boards (e.g., American Dental Association or British General Dental Council). The clinic invested in state-of-the-art 3D CT scanners and intraoral cameras to ensure precise diagnostics.</w:t>
      </w:r>
    </w:p>
    <w:p>
      <w:pPr>
        <w:numPr>
          <w:ilvl w:val="0"/>
          <w:numId w:val="1002"/>
        </w:numPr>
        <w:pStyle w:val="Compact"/>
      </w:pPr>
      <w:r>
        <w:rPr>
          <w:bCs/>
          <w:b/>
        </w:rPr>
        <w:t xml:space="preserve">Patient Concierge Services:</w:t>
      </w:r>
      <w:r>
        <w:t xml:space="preserve"> </w:t>
      </w:r>
      <w:r>
        <w:t xml:space="preserve">Recognizing that many patients arrive for multi-day treatments, the practice offered a "Zero Stress" package. This included airport transfers, hotel bookings near the clinic in District 1, dedicated interpreters for non-English speakers (Vietnamese), and follow-up care coordination before the patient returns home.</w:t>
      </w:r>
    </w:p>
    <w:p>
      <w:pPr>
        <w:numPr>
          <w:ilvl w:val="0"/>
          <w:numId w:val="1002"/>
        </w:numPr>
        <w:pStyle w:val="Compact"/>
      </w:pPr>
      <w:r>
        <w:rPr>
          <w:bCs/>
          <w:b/>
        </w:rPr>
        <w:t xml:space="preserve">Digital Marketing &amp; SEO:</w:t>
      </w:r>
      <w:r>
        <w:t xml:space="preserve"> </w:t>
      </w:r>
      <w:r>
        <w:t xml:space="preserve">A robust online presence was established targeting keywords such as "dental implants Vietnam," "invisalign Ho Chi Minh City," and "cosmetic dentistry Asia." Content marketing focused on educational videos explaining procedures, building trust before the first appointment.</w:t>
      </w:r>
    </w:p>
    <w:bookmarkEnd w:id="26"/>
    <w:bookmarkStart w:id="27" w:name="financial-analysis"/>
    <w:p>
      <w:pPr>
        <w:pStyle w:val="Heading2"/>
      </w:pPr>
      <w:r>
        <w:t xml:space="preserve">5. Financial Analysis</w:t>
      </w:r>
    </w:p>
    <w:p>
      <w:pPr>
        <w:pStyle w:val="FirstParagraph"/>
      </w:pPr>
      <w:r>
        <w:t xml:space="preserve">The financial viability of a dental practice in Vietnam, Ho Chi Minh City relies on high volume and high value-added services. General check-ups have thin margins; therefore, the focus shifted to implantology and full-mouth rehabilitations.</w:t>
      </w:r>
    </w:p>
    <w:p>
      <w:pPr>
        <w:pStyle w:val="BodyText"/>
      </w:pPr>
      <w:r>
        <w:t xml:space="preserve">Metric</w:t>
      </w:r>
    </w:p>
    <w:p>
      <w:pPr>
        <w:pStyle w:val="BodyText"/>
      </w:pPr>
      <w:r>
        <w:t xml:space="preserve">National Average (USD)</w:t>
      </w:r>
    </w:p>
    <w:p>
      <w:pPr>
        <w:pStyle w:val="BodyText"/>
      </w:pPr>
      <w:r>
        <w:t xml:space="preserve">Saigon Smile Premium Rate (USD)</w:t>
      </w:r>
    </w:p>
    <w:p>
      <w:pPr>
        <w:pStyle w:val="BodyText"/>
      </w:pPr>
      <w:r>
        <w:t xml:space="preserve">Dental Implant</w:t>
      </w:r>
    </w:p>
    <w:p>
      <w:pPr>
        <w:pStyle w:val="BodyText"/>
      </w:pPr>
      <w:r>
        <w:t xml:space="preserve">$800 - $1,200</w:t>
      </w:r>
    </w:p>
    <w:p>
      <w:pPr>
        <w:pStyle w:val="BodyText"/>
      </w:pPr>
      <w:r>
        <w:t xml:space="preserve">$1,500 - $2,200</w:t>
      </w:r>
    </w:p>
    <w:p>
      <w:pPr>
        <w:pStyle w:val="BodyText"/>
      </w:pPr>
      <w:r>
        <w:t xml:space="preserve">&lt;</w:t>
      </w:r>
    </w:p>
    <w:p>
      <w:pPr>
        <w:pStyle w:val="BodyText"/>
      </w:pPr>
      <w:r>
        <w:t xml:space="preserve">All-on-4 Arch</w:t>
      </w:r>
    </w:p>
    <w:p>
      <w:pPr>
        <w:pStyle w:val="BodyText"/>
      </w:pPr>
      <w:r>
        <w:t xml:space="preserve">$4,5 967.5-$6 ,8 967.5&lt; td&gt; $8 ,8 93-11 ,093</w:t>
      </w:r>
    </w:p>
    <w:p>
      <w:pPr>
        <w:pStyle w:val="BodyText"/>
      </w:pPr>
      <w:r>
        <w:t xml:space="preserve">&lt; td&gt;Veneer (Per Tooth )&lt; t d &gt;$200 - $40 2$65 97.5-$85 .72.5$t r&gt;</w:t>
      </w:r>
    </w:p>
    <w:p>
      <w:pPr>
        <w:pStyle w:val="BodyText"/>
      </w:pPr>
      <w:r>
        <w:t xml:space="preserve">Full Mouth Cleanup &amp; Checkup</w:t>
      </w:r>
    </w:p>
    <w:p>
      <w:pPr>
        <w:pStyle w:val="BodyText"/>
      </w:pPr>
      <w:r>
        <w:t xml:space="preserve">$30 - $6 41</w:t>
      </w:r>
    </w:p>
    <w:p>
      <w:pPr>
        <w:pStyle w:val="BodyText"/>
      </w:pPr>
      <w:r>
        <w:t xml:space="preserve">$1 98-39 .6</w:t>
      </w:r>
    </w:p>
    <w:p>
      <w:pPr>
        <w:pStyle w:val="BodyText"/>
      </w:pPr>
      <w:r>
        <w:t xml:space="preserve">Note: Prices include premium service and international standards of care.</w:t>
      </w:r>
    </w:p>
    <w:bookmarkEnd w:id="27"/>
    <w:bookmarkStart w:id="28" w:name="results-and-impact"/>
    <w:p>
      <w:pPr>
        <w:pStyle w:val="Heading2"/>
      </w:pPr>
      <w:r>
        <w:t xml:space="preserve">6. Results and Impact</w:t>
      </w:r>
    </w:p>
    <w:p>
      <w:pPr>
        <w:pStyle w:val="FirstParagraph"/>
      </w:pPr>
      <w:r>
        <w:t xml:space="preserve">In its first two years, Saigon Smile International achieved significant milestones:</w:t>
      </w:r>
    </w:p>
    <w:p>
      <w:pPr>
        <w:numPr>
          <w:ilvl w:val="0"/>
          <w:numId w:val="1003"/>
        </w:numPr>
        <w:pStyle w:val="Compact"/>
      </w:pPr>
      <w:r>
        <w:rPr>
          <w:bCs/>
          <w:b/>
        </w:rPr>
        <w:t xml:space="preserve">Patient Volume:</w:t>
      </w:r>
      <w:r>
        <w:t xml:space="preserve"> </w:t>
      </w:r>
      <w:r>
        <w:t xml:space="preserve">Served over 3,500 patients annually, with 40% being international tourists from Australia, the UK, and North America.</w:t>
      </w:r>
    </w:p>
    <w:p>
      <w:pPr>
        <w:numPr>
          <w:ilvl w:val="0"/>
          <w:numId w:val="1003"/>
        </w:numPr>
        <w:pStyle w:val="Compact"/>
      </w:pPr>
      <w:r>
        <w:rPr>
          <w:bCs/>
          <w:b/>
        </w:rPr>
        <w:t xml:space="preserve">Patient Satisfaction:</w:t>
      </w:r>
      <w:r>
        <w:t xml:space="preserve"> </w:t>
      </w:r>
      <w:r>
        <w:t xml:space="preserve">Maintained a Net Promoter Score (NPS) of 72%, significantly above the industry average for medical tourism clinics.</w:t>
      </w:r>
    </w:p>
    <w:p>
      <w:pPr>
        <w:numPr>
          <w:ilvl w:val="0"/>
          <w:numId w:val="1003"/>
        </w:numPr>
        <w:pStyle w:val="Compact"/>
      </w:pPr>
      <w:r>
        <w:rPr>
          <w:bCs/>
          <w:b/>
        </w:rPr>
        <w:t xml:space="preserve">Brand Recognition:</w:t>
      </w:r>
      <w:r>
        <w:t xml:space="preserve"> </w:t>
      </w:r>
      <w:r>
        <w:t xml:space="preserve">Became a recognized name in dental forums and travel blogs, often recommended as the top choice for cosmetic dentistry in Vietnam, Ho Chi Minh City.</w:t>
      </w:r>
    </w:p>
    <w:bookmarkEnd w:id="28"/>
    <w:bookmarkStart w:id="29" w:name="conclusion-and-recommendations"/>
    <w:p>
      <w:pPr>
        <w:pStyle w:val="Heading2"/>
      </w:pPr>
      <w:r>
        <w:t xml:space="preserve">7. Conclusion and Recommendations</w:t>
      </w:r>
    </w:p>
    <w:p>
      <w:pPr>
        <w:pStyle w:val="FirstParagraph"/>
      </w:pPr>
      <w:r>
        <w:t xml:space="preserve">The case of Saigon Smile International demonstrates that establishing a successful Dentist practice in Vietnam, Ho Chi Minh City is highly viable but requires meticulous planning. Success hinges not just on clinical skill, but on the ability to navigate cultural expectations, regulatory frameworks, and the logistical needs of international patients.</w:t>
      </w:r>
    </w:p>
    <w:p>
      <w:pPr>
        <w:pStyle w:val="BodyText"/>
      </w:pPr>
      <w:r>
        <w:rPr>
          <w:bCs/>
          <w:b/>
        </w:rPr>
        <w:t xml:space="preserve">Key Takeaways for Prospective Investors:</w:t>
      </w:r>
    </w:p>
    <w:p>
      <w:pPr>
        <w:numPr>
          <w:ilvl w:val="0"/>
          <w:numId w:val="1004"/>
        </w:numPr>
        <w:pStyle w:val="Compact"/>
      </w:pPr>
      <w:r>
        <w:rPr>
          <w:bCs/>
          <w:b/>
        </w:rPr>
        <w:t xml:space="preserve">Prioritize Location:</w:t>
      </w:r>
      <w:r>
        <w:t xml:space="preserve"> </w:t>
      </w:r>
      <w:r>
        <w:t xml:space="preserve">District 1 or District 7 in Ho Chi Minh City offers the best balance of accessibility for tourists and expatriates.</w:t>
      </w:r>
    </w:p>
    <w:p>
      <w:pPr>
        <w:numPr>
          <w:ilvl w:val="0"/>
          <w:numId w:val="1004"/>
        </w:numPr>
        <w:pStyle w:val="Compact"/>
      </w:pPr>
      <w:r>
        <w:rPr>
          <w:bCs/>
          <w:b/>
        </w:rPr>
        <w:t xml:space="preserve">Invest in Communication:</w:t>
      </w:r>
      <w:r>
        <w:t xml:space="preserve"> </w:t>
      </w:r>
      <w:r>
        <w:t xml:space="preserve">Language barriers are the biggest hurdle. Hiring fluent, bilingual dental coordinators is as important as hiring skilled Dentists.</w:t>
      </w:r>
    </w:p>
    <w:p>
      <w:pPr>
        <w:numPr>
          <w:ilvl w:val="0"/>
          <w:numId w:val="1004"/>
        </w:numPr>
        <w:pStyle w:val="Compact"/>
      </w:pPr>
      <w:r>
        <w:t xml:space="preserve">Foster Trust:</w:t>
      </w:r>
    </w:p>
    <w:p>
      <w:pPr>
        <w:pStyle w:val="FirstParagraph"/>
      </w:pPr>
      <w:r>
        <w:t xml:space="preserve">In conclusion, the convergence of high-quality dental care, affordability, and tourism infrastructure makes Vietnam, Ho Chi Minh City a strategic hotspot for dentistry. For the modern Dentist willing to adapt to local nuances while maintaining global standards, the opportunities for growth and impact are substantial.</w:t>
      </w:r>
    </w:p>
    <w:p>
      <w:pPr>
        <w:pStyle w:val="BodyText"/>
      </w:pPr>
      <w:r>
        <w:rPr>
          <w:iCs/>
          <w:i/>
        </w:rPr>
        <w:t xml:space="preserve">Disclaimer: This case study is for educational purposes only. Prices and regulations in Vietnam, Ho Chi Minh City are subject to change. Always consult with local legal and medical professionals before entering the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Premier Dental Practice in Vietnam, Ho Chi Minh City</dc:title>
  <dc:creator/>
  <dc:language>en</dc:language>
  <cp:keywords/>
  <dcterms:created xsi:type="dcterms:W3CDTF">2026-07-29T12:07:20Z</dcterms:created>
  <dcterms:modified xsi:type="dcterms:W3CDTF">2026-07-29T12:07:20Z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