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Xd0bb3a04a6490fdd516b9bb7136d58bb592cfc4"/>
    <w:p>
      <w:pPr>
        <w:pStyle w:val="Heading1"/>
      </w:pPr>
      <w:r>
        <w:t xml:space="preserve">Case Study Analysis of a Professional Dietitian Intervention in Australia Melbourne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r>
        <w:rPr>
          <w:bCs/>
          <w:b/>
        </w:rPr>
        <w:t xml:space="preserve">Jurisdiction:</w:t>
      </w:r>
      <w:r>
        <w:t xml:space="preserve"> </w:t>
      </w:r>
      <w:r>
        <w:t xml:space="preserve">Australia Melbourne</w:t>
      </w:r>
    </w:p>
    <w:bookmarkStart w:id="20" w:name="executive-summary"/>
    <w:p>
      <w:pPr>
        <w:pStyle w:val="Heading3"/>
      </w:pPr>
      <w:r>
        <w:t xml:space="preserve">Executive Summary</w:t>
      </w:r>
    </w:p>
    <w:p>
      <w:pPr>
        <w:pStyle w:val="FirstParagraph"/>
      </w:pPr>
      <w:r>
        <w:t xml:space="preserve">This document presents a detailed case study regarding the implementation and impact of consulting a certified Dietitian within the metropolitan context of Australia Melbourne. The primary objective is to evaluate how personalized nutritional therapy, tailored to the specific lifestyle, dietary culture, and healthcare infrastructure of Australia Melbourne, can effectively manage chronic health conditions. This study highlights the pivotal role that a qualified Dietitian plays in bridging the gap between medical advice and practical daily nutrition for residents living in Australia Melbourne.</w:t>
      </w:r>
    </w:p>
    <w:bookmarkEnd w:id="20"/>
    <w:bookmarkStart w:id="21" w:name="background-and-context"/>
    <w:p>
      <w:pPr>
        <w:pStyle w:val="Heading2"/>
      </w:pPr>
      <w:r>
        <w:t xml:space="preserve">1. Background and Context</w:t>
      </w:r>
    </w:p>
    <w:p>
      <w:pPr>
        <w:pStyle w:val="FirstParagraph"/>
      </w:pPr>
      <w:r>
        <w:t xml:space="preserve">Melbourne, located on the southeastern coast of Australia, is widely recognized globally as one of the most liveable cities. It boasts a vibrant food culture, diverse culinary influences ranging from Greek and Italian to modern Asian fusion, and a strong emphasis on outdoor lifestyle activities. However, this unique environment in Australia Melbourne also presents specific challenges regarding public health.</w:t>
      </w:r>
    </w:p>
    <w:p>
      <w:pPr>
        <w:pStyle w:val="BodyText"/>
      </w:pPr>
      <w:r>
        <w:t xml:space="preserve">In recent years, rates of obesity type 2 diabetes cardiovascular disease have risen in Victoria. The urban density of Australia Melbourne means that residents often face barriers such as limited time for meal preparation, high availability of processed convenience foods, and sedentary work environments. Consequently, there has been a growing demand for professional guidance from a Dietitian to help individuals navigate these complexities.</w:t>
      </w:r>
    </w:p>
    <w:p>
      <w:pPr>
        <w:pStyle w:val="BodyText"/>
      </w:pPr>
      <w:r>
        <w:t xml:space="preserve">The healthcare system in Australia provides bulk-billing access to registered Dietitians under specific Medicare Care Plans. This study focuses on a patient scenario within this framework, demonstrating how leveraging local resources in Australia Melbourne can lead to sustainable health outcomes.</w:t>
      </w:r>
    </w:p>
    <w:bookmarkEnd w:id="21"/>
    <w:bookmarkStart w:id="22" w:name="patient-profile"/>
    <w:p>
      <w:pPr>
        <w:pStyle w:val="Heading2"/>
      </w:pPr>
      <w:r>
        <w:t xml:space="preserve">2. Patient Profile</w:t>
      </w:r>
    </w:p>
    <w:p>
      <w:pPr>
        <w:pStyle w:val="FirstParagraph"/>
      </w:pPr>
      <w:r>
        <w:rPr>
          <w:bCs/>
          <w:b/>
        </w:rPr>
        <w:t xml:space="preserve">Pseudonym:</w:t>
      </w:r>
      <w:r>
        <w:t xml:space="preserve"> </w:t>
      </w:r>
      <w:r>
        <w:t xml:space="preserve">Sarah J.</w:t>
      </w:r>
      <w:r>
        <w:br/>
      </w:r>
      <w:r>
        <w:rPr>
          <w:bCs/>
          <w:b/>
        </w:rPr>
        <w:t xml:space="preserve">Age:</w:t>
      </w:r>
      <w:r>
        <w:t xml:space="preserve"> </w:t>
      </w:r>
      <w:r>
        <w:t xml:space="preserve">45</w:t>
      </w:r>
      <w:r>
        <w:br/>
      </w:r>
      <w:r>
        <w:rPr>
          <w:bCs/>
          <w:b/>
        </w:rPr>
        <w:t xml:space="preserve">Living Situation:</w:t>
      </w:r>
      <w:r>
        <w:t xml:space="preserve"> </w:t>
      </w:r>
      <w:r>
        <w:t xml:space="preserve">Inner-city suburb of Australia Melbourne</w:t>
      </w:r>
      <w:r>
        <w:br/>
      </w:r>
      <w:r>
        <w:rPr>
          <w:bCs/>
          <w:b/>
        </w:rPr>
        <w:t xml:space="preserve">Ocupation:</w:t>
      </w:r>
      <w:r>
        <w:t xml:space="preserve"> </w:t>
      </w:r>
      <w:r>
        <w:t xml:space="preserve">Corporate Marketing Manager</w:t>
      </w:r>
    </w:p>
    <w:p>
      <w:pPr>
        <w:pStyle w:val="BodyText"/>
      </w:pPr>
      <w:r>
        <w:t xml:space="preserve">Sarah presented with a diagnosis of pre-diabetes and high blood pressure. Her lifestyle was characterized by long working hours, frequent business lunches in the CBD (Central Business District) of Australia Melbourne, and a reliance on takeaway food due to lack of time for cooking. Despite her awareness that her diet needed improvement, she struggled to translate general health advice into actionable changes within the specific context of living in Australia Melbourne.</w:t>
      </w:r>
    </w:p>
    <w:p>
      <w:pPr>
        <w:pStyle w:val="BodyText"/>
      </w:pPr>
      <w:r>
        <w:t xml:space="preserve">Sarah reported feeling fatigued and experiencing frequent blood sugar spikes after meals containing high glycemic index foods common in Western cafes prevalent throughout Australia Melbourne.</w:t>
      </w:r>
    </w:p>
    <w:bookmarkEnd w:id="22"/>
    <w:bookmarkStart w:id="26" w:name="intervention-strategy"/>
    <w:p>
      <w:pPr>
        <w:pStyle w:val="Heading2"/>
      </w:pPr>
      <w:r>
        <w:t xml:space="preserve">3. Intervention Strategy</w:t>
      </w:r>
    </w:p>
    <w:p>
      <w:pPr>
        <w:pStyle w:val="FirstParagraph"/>
      </w:pPr>
      <w:r>
        <w:t xml:space="preserve">Sarah was referred to a registered Dietitian who specializes in chronic disease management within the Melbourne health network. The intervention was structured into three phases: Assessment, Planning, and Implementation.</w:t>
      </w:r>
    </w:p>
    <w:bookmarkStart w:id="23" w:name="X7a89340fcfa92c8c4f664684e3d6c244b3ddd4d"/>
    <w:p>
      <w:pPr>
        <w:pStyle w:val="Heading3"/>
      </w:pPr>
      <w:r>
        <w:t xml:space="preserve">Phase 1: Comprehensive Nutritional Assessment</w:t>
      </w:r>
    </w:p>
    <w:p>
      <w:pPr>
        <w:pStyle w:val="FirstParagraph"/>
      </w:pPr>
      <w:r>
        <w:t xml:space="preserve">The Dietitian conducted a thorough review of Sarah’s dietary history. A key part of this assessment involved analyzing her typical shopping habits at local supermarkets in Australia Melbourne (such as Woolworths, Coles, and independent organic stores) and her dining-out patterns in the bustling restaurant precincts of Brunswick, Fitzroy, and Southbank.</w:t>
      </w:r>
    </w:p>
    <w:p>
      <w:pPr>
        <w:pStyle w:val="BodyText"/>
      </w:pPr>
      <w:r>
        <w:t xml:space="preserve">The Dietitian identified that Sarah’s breakfast routine consisted primarily of refined carbohydrates (white toast with jam) which contributed to rapid glucose fluctuations. Furthermore, her lunches often included creamy pastas or sugary coffees—staples of the Melbourne cafe culture.</w:t>
      </w:r>
    </w:p>
    <w:bookmarkEnd w:id="23"/>
    <w:bookmarkStart w:id="24" w:name="phase-2-personalized-meal-planning"/>
    <w:p>
      <w:pPr>
        <w:pStyle w:val="Heading3"/>
      </w:pPr>
      <w:r>
        <w:t xml:space="preserve">Phase 2: Personalized Meal Planning</w:t>
      </w:r>
    </w:p>
    <w:p>
      <w:pPr>
        <w:pStyle w:val="FirstParagraph"/>
      </w:pPr>
      <w:r>
        <w:t xml:space="preserve">Rather than imposing a restrictive generic diet, the Dietitian collaborated with Sarah to create a sustainable plan that respected her love for social dining and travel within Australia Melbourne. Key strategies included:</w:t>
      </w:r>
    </w:p>
    <w:p>
      <w:pPr>
        <w:numPr>
          <w:ilvl w:val="0"/>
          <w:numId w:val="1001"/>
        </w:numPr>
        <w:pStyle w:val="Compact"/>
      </w:pPr>
      <w:r>
        <w:rPr>
          <w:bCs/>
          <w:b/>
        </w:rPr>
        <w:t xml:space="preserve">Glycemic Load Management:</w:t>
      </w:r>
      <w:r>
        <w:t xml:space="preserve"> </w:t>
      </w:r>
      <w:r>
        <w:t xml:space="preserve">Substituting white bread with wholegrain or rye alternatives available at local bakeries across Australia Melbourne.</w:t>
      </w:r>
    </w:p>
    <w:p>
      <w:pPr>
        <w:numPr>
          <w:ilvl w:val="0"/>
          <w:numId w:val="1001"/>
        </w:numPr>
        <w:pStyle w:val="Compact"/>
      </w:pPr>
      <w:r>
        <w:rPr>
          <w:bCs/>
          <w:b/>
        </w:rPr>
        <w:t xml:space="preserve">Cafe Culture Navigation:</w:t>
      </w:r>
      <w:r>
        <w:t xml:space="preserve"> </w:t>
      </w:r>
      <w:r>
        <w:t xml:space="preserve">Teaching Sarah how to order "swaps" in Melbourne cafes, such as choosing avocado toast on sourdough over creamy pasta dishes, and opting for flat whites without added sugar.</w:t>
      </w:r>
    </w:p>
    <w:p>
      <w:pPr>
        <w:numPr>
          <w:ilvl w:val="0"/>
          <w:numId w:val="1001"/>
        </w:numPr>
        <w:pStyle w:val="Compact"/>
      </w:pPr>
      <w:r>
        <w:rPr>
          <w:bCs/>
          <w:b/>
        </w:rPr>
        <w:t xml:space="preserve">Mediterranean Dietary Pattern:</w:t>
      </w:r>
      <w:r>
        <w:t xml:space="preserve"> </w:t>
      </w:r>
      <w:r>
        <w:t xml:space="preserve">Emphasizing the Mediterranean diet, which is highly accessible in Australia Melbourne due to the abundance of fresh produce markets like Queen Victoria Market. The Dietitian encouraged frequent visits to these local hubs to source fresh vegetables, olive oil, and lean proteins.</w:t>
      </w:r>
    </w:p>
    <w:bookmarkEnd w:id="24"/>
    <w:bookmarkStart w:id="25" w:name="X0fda4f3ff1a18fadaf8ad8223af17fcf3a6fa90"/>
    <w:p>
      <w:pPr>
        <w:pStyle w:val="Heading3"/>
      </w:pPr>
      <w:r>
        <w:t xml:space="preserve">Phase 3: Behavioral Modification and Support</w:t>
      </w:r>
    </w:p>
    <w:p>
      <w:pPr>
        <w:pStyle w:val="FirstParagraph"/>
      </w:pPr>
      <w:r>
        <w:t xml:space="preserve">The Dietitian utilized motivational interviewing techniques to address emotional eating triggers related work stress. They also provided Sarah with a list of bulk-billing Dietitians in her immediate suburb, ensuring ongoing support was accessible without financial strain.</w:t>
      </w:r>
    </w:p>
    <w:bookmarkEnd w:id="25"/>
    <w:bookmarkEnd w:id="26"/>
    <w:bookmarkStart w:id="28" w:name="outcomes-and-results"/>
    <w:p>
      <w:pPr>
        <w:pStyle w:val="Heading2"/>
      </w:pPr>
      <w:r>
        <w:t xml:space="preserve">4. Outcomes and Results</w:t>
      </w:r>
    </w:p>
    <w:p>
      <w:pPr>
        <w:pStyle w:val="FirstParagraph"/>
      </w:pPr>
      <w:r>
        <w:t xml:space="preserve">Following a six-month period of regular consultations with the Dietitian, Sarah exhibited significant improvements in both clinical markers and subjective well-being.</w:t>
      </w:r>
    </w:p>
    <w:p>
      <w:pPr>
        <w:pStyle w:val="BodyText"/>
      </w:pPr>
      <w:r>
        <w:rPr>
          <w:bCs/>
          <w:b/>
        </w:rPr>
        <w:t xml:space="preserve">Clinical Improvements:</w:t>
      </w:r>
    </w:p>
    <w:p>
      <w:pPr>
        <w:numPr>
          <w:ilvl w:val="0"/>
          <w:numId w:val="1002"/>
        </w:numPr>
        <w:pStyle w:val="Compact"/>
      </w:pPr>
      <w:r>
        <w:t xml:space="preserve">Fasting blood glucose levels reduced from 6.2 mmol/L to 5.1 mmol/L, moving her out of the pre-diabetic range.</w:t>
      </w:r>
    </w:p>
    <w:p>
      <w:pPr>
        <w:numPr>
          <w:ilvl w:val="0"/>
          <w:numId w:val="1002"/>
        </w:numPr>
        <w:pStyle w:val="Compact"/>
      </w:pPr>
      <w:r>
        <w:t xml:space="preserve">Blood pressure stabilized without the need for additional medication adjustments.</w:t>
      </w:r>
    </w:p>
    <w:p>
      <w:pPr>
        <w:numPr>
          <w:ilvl w:val="0"/>
          <w:numId w:val="1002"/>
        </w:numPr>
        <w:pStyle w:val="Compact"/>
      </w:pPr>
      <w:r>
        <w:t xml:space="preserve">HbA1c levels decreased by 0.8%, indicating better long-term blood sugar control.</w:t>
      </w:r>
    </w:p>
    <w:p>
      <w:pPr>
        <w:pStyle w:val="FirstParagraph"/>
      </w:pPr>
      <w:r>
        <w:rPr>
          <w:bCs/>
          <w:b/>
        </w:rPr>
        <w:t xml:space="preserve">Lifestyle Improvements:</w:t>
      </w:r>
    </w:p>
    <w:p>
      <w:pPr>
        <w:numPr>
          <w:ilvl w:val="0"/>
          <w:numId w:val="1003"/>
        </w:numPr>
        <w:pStyle w:val="Compact"/>
      </w:pPr>
      <w:r>
        <w:t xml:space="preserve">Sarah reported higher energy levels throughout the workday, eliminating her afternoon slump.</w:t>
      </w:r>
    </w:p>
    <w:bookmarkStart w:id="27" w:name="key-takeaway"/>
    <w:p>
      <w:pPr>
        <w:pStyle w:val="Heading3"/>
      </w:pPr>
      <w:r>
        <w:t xml:space="preserve">Key Takeaway</w:t>
      </w:r>
    </w:p>
    <w:p>
      <w:pPr>
        <w:pStyle w:val="FirstParagraph"/>
      </w:pPr>
      <w:r>
        <w:t xml:space="preserve">The success of this case study demonstrates that the effectiveness of a Dietitian is not just about knowing nutrition science, but also about understanding the local food ecosystem. In Australia Melbourne, where fresh produce is abundant and cafe culture is ingrained in daily life, a Dietitian can help patients harness these positive aspects rather than viewing them as obstacles.</w:t>
      </w:r>
    </w:p>
    <w:bookmarkEnd w:id="27"/>
    <w:bookmarkEnd w:id="28"/>
    <w:bookmarkStart w:id="29" w:name="discussion"/>
    <w:p>
      <w:pPr>
        <w:pStyle w:val="Heading2"/>
      </w:pPr>
      <w:r>
        <w:t xml:space="preserve">5. Discussion</w:t>
      </w:r>
    </w:p>
    <w:p>
      <w:pPr>
        <w:pStyle w:val="FirstParagraph"/>
      </w:pPr>
      <w:r>
        <w:t xml:space="preserve">This case study underscores the critical importance of having access to a qualified Dietitian for individuals living in complex urban environments like Australia Melbourne. The integration of clinical nutrition science with practical, localized advice allows patients to make realistic changes.</w:t>
      </w:r>
    </w:p>
    <w:p>
      <w:pPr>
        <w:pStyle w:val="BodyText"/>
      </w:pPr>
      <w:r>
        <w:t xml:space="preserve">In the context of Australia Melbourne, several factors contributed to the positive outcome:</w:t>
      </w:r>
    </w:p>
    <w:p>
      <w:pPr>
        <w:numPr>
          <w:ilvl w:val="0"/>
          <w:numId w:val="1004"/>
        </w:numPr>
        <w:pStyle w:val="Compact"/>
      </w:pPr>
      <w:r>
        <w:rPr>
          <w:bCs/>
          <w:b/>
        </w:rPr>
        <w:t xml:space="preserve">Access to Fresh Produce:</w:t>
      </w:r>
      <w:r>
        <w:t xml:space="preserve">The strong agricultural network in Victoria provides easy access to high-quality fruits and vegetables, which a Dietitian can help patients utilize effectively.</w:t>
      </w:r>
    </w:p>
    <w:p>
      <w:pPr>
        <w:numPr>
          <w:ilvl w:val="0"/>
          <w:numId w:val="1004"/>
        </w:numPr>
        <w:pStyle w:val="Compact"/>
      </w:pPr>
      <w:r>
        <w:rPr>
          <w:bCs/>
          <w:b/>
        </w:rPr>
        <w:t xml:space="preserve">Mental Health Awareness:</w:t>
      </w:r>
      <w:r>
        <w:t xml:space="preserve">Melbourne residents are increasingly aware of the gut-brain axis. A Dietitian can address how nutrition impacts mental health, a significant concern in modern urban life.</w:t>
      </w:r>
    </w:p>
    <w:p>
      <w:pPr>
        <w:numPr>
          <w:ilvl w:val="0"/>
          <w:numId w:val="1004"/>
        </w:numPr>
        <w:pStyle w:val="Compact"/>
      </w:pPr>
      <w:r>
        <w:rPr>
          <w:bCs/>
          <w:b/>
        </w:rPr>
        <w:t xml:space="preserve">Sustainability:</w:t>
      </w:r>
      <w:r>
        <w:t xml:space="preserve">The plan focused on sustainability rather than quick fixes, aligning with the environmentally conscious values often found among residents of Australia Melbourne.</w:t>
      </w:r>
    </w:p>
    <w:p>
      <w:pPr>
        <w:pStyle w:val="FirstParagraph"/>
      </w:pPr>
      <w:r>
        <w:t xml:space="preserve">Furthermore, this case study highlights the economic benefits of preventive care. By managing pre-diabetes through dietary intervention with a Dietitian, Sarah reduced her future risk of requiring expensive medical interventions for type 2 diabetes. This is particularly relevant to healthcare policymakers in Australia Melbourne who are looking to reduce the burden on public health services.</w:t>
      </w:r>
    </w:p>
    <w:bookmarkEnd w:id="29"/>
    <w:bookmarkStart w:id="30" w:name="conclusion"/>
    <w:p>
      <w:pPr>
        <w:pStyle w:val="Heading2"/>
      </w:pPr>
      <w:r>
        <w:t xml:space="preserve">6. Conclusion</w:t>
      </w:r>
    </w:p>
    <w:p>
      <w:pPr>
        <w:pStyle w:val="FirstParagraph"/>
      </w:pPr>
      <w:r>
        <w:t xml:space="preserve">The case of Sarah J. illustrates the transformative potential of working with a Dietitian within the Australian healthcare system, specifically in Melbourne. It proves that personalized nutritional guidance, adapted to local food cultures and available resources, can effectively manage chronic diseases.</w:t>
      </w:r>
    </w:p>
    <w:p>
      <w:pPr>
        <w:pStyle w:val="BodyText"/>
      </w:pPr>
      <w:r>
        <w:t xml:space="preserve">For residents of Australia Melbourne facing similar health challenges, seeking professional advice from a Dietitian is not merely a lifestyle choice but a vital medical intervention. The combination of clinical expertise and localized practical strategies offers the best pathway to improved health outcomes. As the healthcare landscape in Australia Melbourne continues to evolve, the role of the Dietitian will remain central in promoting preventive health and enhancing the quality of life for citizens.</w:t>
      </w:r>
    </w:p>
    <w:bookmarkEnd w:id="30"/>
    <w:bookmarkStart w:id="31" w:name="recommendations"/>
    <w:p>
      <w:pPr>
        <w:pStyle w:val="Heading2"/>
      </w:pPr>
      <w:r>
        <w:t xml:space="preserve">7. Recommendations</w:t>
      </w:r>
    </w:p>
    <w:p>
      <w:pPr>
        <w:numPr>
          <w:ilvl w:val="0"/>
          <w:numId w:val="1005"/>
        </w:numPr>
        <w:pStyle w:val="Compact"/>
      </w:pPr>
      <w:r>
        <w:rPr>
          <w:bCs/>
          <w:b/>
        </w:rPr>
        <w:t xml:space="preserve">Patient Education:</w:t>
      </w:r>
      <w:r>
        <w:t xml:space="preserve">Increase public awareness campaigns in Australia Melbourne regarding Medicare rebates for Dietitian visits under Chronic Disease Management plans.</w:t>
      </w:r>
    </w:p>
    <w:p>
      <w:pPr>
        <w:numPr>
          <w:ilvl w:val="0"/>
          <w:numId w:val="1005"/>
        </w:numPr>
        <w:pStyle w:val="Compact"/>
      </w:pPr>
      <w:r>
        <w:rPr>
          <w:bCs/>
          <w:b/>
        </w:rPr>
        <w:t xml:space="preserve">Clinical Collaboration:</w:t>
      </w:r>
      <w:r>
        <w:t xml:space="preserve">Encourage general practitioners in Australia Melbourne to refer patients earlier to a Dietitian, rather than waiting for conditions to become severe.</w:t>
      </w:r>
    </w:p>
    <w:p>
      <w:pPr>
        <w:numPr>
          <w:ilvl w:val="0"/>
          <w:numId w:val="1005"/>
        </w:numPr>
        <w:pStyle w:val="Compact"/>
      </w:pPr>
      <w:r>
        <w:rPr>
          <w:bCs/>
          <w:b/>
        </w:rPr>
        <w:t xml:space="preserve">Rural-Urban Equity:</w:t>
      </w:r>
      <w:r>
        <w:t xml:space="preserve">Ensure that telehealth services provided by Dietitians are equally accessible for those living outside the inner-city areas of Australia Melbourne.</w:t>
      </w:r>
    </w:p>
    <w:p>
      <w:r>
        <w:pict>
          <v:rect style="width:0;height:1.5pt" o:hralign="center" o:hrstd="t" o:hr="t"/>
        </w:pict>
      </w:r>
    </w:p>
    <w:p>
      <w:pPr>
        <w:pStyle w:val="FirstParagraph"/>
      </w:pPr>
      <w:r>
        <w:rPr>
          <w:iCs/>
          <w:i/>
        </w:rPr>
        <w:t xml:space="preserve">Note: This case study is based on a composite of common scenarios encountered in clinical practice in Australia Melbourne. Patient confidentiality has been maintained through the use of pseudonyms and generalized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Australia Melbourne</dc:title>
  <dc:creator/>
  <dc:language>en</dc:language>
  <cp:keywords/>
  <dcterms:created xsi:type="dcterms:W3CDTF">2026-07-29T17:11:18Z</dcterms:created>
  <dcterms:modified xsi:type="dcterms:W3CDTF">2026-07-29T17:11:18Z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