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Optimizing</w:t>
      </w:r>
      <w:r>
        <w:t xml:space="preserve"> </w:t>
      </w:r>
      <w:r>
        <w:t xml:space="preserve">Health</w:t>
      </w:r>
      <w:r>
        <w:t xml:space="preserve"> </w:t>
      </w:r>
      <w:r>
        <w:t xml:space="preserve">Outcomes</w:t>
      </w:r>
      <w:r>
        <w:t xml:space="preserve"> </w:t>
      </w:r>
      <w:r>
        <w:t xml:space="preserve">in</w:t>
      </w:r>
      <w:r>
        <w:t xml:space="preserve"> </w:t>
      </w:r>
      <w:r>
        <w:t xml:space="preserve">Australia</w:t>
      </w:r>
      <w:r>
        <w:t xml:space="preserve"> </w:t>
      </w:r>
      <w:r>
        <w:t xml:space="preserve">Sydney</w:t>
      </w:r>
      <w:r>
        <w:t xml:space="preserve"> </w:t>
      </w:r>
      <w:r>
        <w:t xml:space="preserve">Through</w:t>
      </w:r>
      <w:r>
        <w:t xml:space="preserve"> </w:t>
      </w:r>
      <w:r>
        <w:t xml:space="preserve">Specialized</w:t>
      </w:r>
      <w:r>
        <w:t xml:space="preserve"> </w:t>
      </w:r>
      <w:r>
        <w:t xml:space="preserve">Dietitian</w:t>
      </w:r>
      <w:r>
        <w:t xml:space="preserve"> </w:t>
      </w:r>
      <w:r>
        <w:t xml:space="preserve">Care</w:t>
      </w:r>
    </w:p>
    <w:bookmarkStart w:id="30" w:name="X77efaa95fd7d31018ab9e523f412f0ed9b8d32e"/>
    <w:p>
      <w:pPr>
        <w:pStyle w:val="Heading1"/>
      </w:pPr>
      <w:r>
        <w:t xml:space="preserve">Case Study: Holistic Nutritional Interventions in Australia Sydney</w:t>
      </w:r>
    </w:p>
    <w:p>
      <w:pPr>
        <w:pStyle w:val="FirstParagraph"/>
      </w:pPr>
      <w:r>
        <w:rPr>
          <w:bCs/>
          <w:b/>
        </w:rPr>
        <w:t xml:space="preserve">Date:</w:t>
      </w:r>
      <w:r>
        <w:t xml:space="preserve"> </w:t>
      </w:r>
      <w:r>
        <w:t xml:space="preserve">October 2023</w:t>
      </w:r>
      <w:r>
        <w:br/>
      </w:r>
      <w:r>
        <w:rPr>
          <w:bCs/>
          <w:b/>
        </w:rPr>
        <w:t xml:space="preserve">Subject:</w:t>
      </w:r>
      <w:r>
        <w:t xml:space="preserve">Efficacy of Personalized Dietitian Services within the Urban Context of Australia Sydney</w:t>
      </w:r>
      <w:r>
        <w:br/>
      </w:r>
      <w:r>
        <w:rPr>
          <w:bCs/>
          <w:b/>
        </w:rPr>
        <w:t xml:space="preserve">Status:</w:t>
      </w:r>
      <w:r>
        <w:t xml:space="preserve"> </w:t>
      </w:r>
      <w:r>
        <w:t xml:space="preserve">Completed</w:t>
      </w:r>
    </w:p>
    <w:bookmarkStart w:id="20" w:name="executive-summary"/>
    <w:p>
      <w:pPr>
        <w:pStyle w:val="Heading2"/>
      </w:pPr>
      <w:r>
        <w:t xml:space="preserve">1. Executive Summary</w:t>
      </w:r>
    </w:p>
    <w:p>
      <w:pPr>
        <w:pStyle w:val="FirstParagraph"/>
      </w:pPr>
      <w:r>
        <w:t xml:space="preserve">This case study explores the transformative impact of professional Dietitian-led interventions on lifestyle-related chronic conditions, specifically focusing on the unique demographic and environmental factors present in Australia Sydney. As one of the world's most diverse metropolitan hubs, Australia Sydney presents a complex landscape for public health management. The high prevalence of sedentary office work cultures, combined with a multicultural population facing varying dietary traditions and socioeconomic disparities, necessitates tailored nutritional strategies.</w:t>
      </w:r>
    </w:p>
    <w:p>
      <w:pPr>
        <w:pStyle w:val="BodyText"/>
      </w:pPr>
      <w:r>
        <w:t xml:space="preserve">The primary objective of this study was to evaluate how evidence-based consultations provided by accredited Dietitians can mitigate risks associated with Type 2 Diabetes, cardiovascular disease, and obesity among residents of Australia Sydney. By integrating clinical nutrition science with cultural sensitivity and local accessibility considerations, this document outlines the methodology, interventions, results, and broader implications for health policy in the region.</w:t>
      </w:r>
    </w:p>
    <w:bookmarkEnd w:id="20"/>
    <w:bookmarkStart w:id="21" w:name="background-and-context"/>
    <w:p>
      <w:pPr>
        <w:pStyle w:val="Heading2"/>
      </w:pPr>
      <w:r>
        <w:t xml:space="preserve">2. Background and Context</w:t>
      </w:r>
    </w:p>
    <w:p>
      <w:pPr>
        <w:pStyle w:val="FirstParagraph"/>
      </w:pPr>
      <w:r>
        <w:rPr>
          <w:bCs/>
          <w:b/>
        </w:rPr>
        <w:t xml:space="preserve">The Australia Sydney Landscape:</w:t>
      </w:r>
      <w:r>
        <w:br/>
      </w:r>
      <w:r>
        <w:t xml:space="preserve">Australia Sydney is characterized by a fast-paced urban lifestyle. With a significant portion of the population working in corporate sectors along the CBD (Central Business District) and surrounding suburbs, sedentary behavior is prevalent. Furthermore, as a cosmopolitan city, the dietary habits are heavily influenced by global cuisines. While this diversity offers access to nutritious ingredients like fresh seafood from Sydney Harbour or organic produce from local markets such as Carriageworks in Eveleigh, it also introduces challenges regarding portion control and hidden caloric intakes in processed convenience foods.</w:t>
      </w:r>
    </w:p>
    <w:p>
      <w:pPr>
        <w:pStyle w:val="BodyText"/>
      </w:pPr>
      <w:r>
        <w:rPr>
          <w:bCs/>
          <w:b/>
        </w:rPr>
        <w:t xml:space="preserve">The Role of the Dietitian:</w:t>
      </w:r>
      <w:r>
        <w:br/>
      </w:r>
      <w:r>
        <w:t xml:space="preserve">In this context, a Dietitian serves not merely as a prescriber of meal plans but as an educator and behavioral change agent. Unlike casual nutrition coaches, registered Dietitians possess clinical training that allows them to address medical conditions through food. In Australia Sydney, where preventive healthcare is increasingly prioritized by insurers like Medibank and BUPA, the integration of Dietitian services into primary care pathways has become a critical component of holistic patient management.</w:t>
      </w:r>
    </w:p>
    <w:bookmarkEnd w:id="21"/>
    <w:bookmarkStart w:id="22" w:name="case-profile-the-target-demographic"/>
    <w:p>
      <w:pPr>
        <w:pStyle w:val="Heading2"/>
      </w:pPr>
      <w:r>
        <w:t xml:space="preserve">3. Case Profile: The Target Demographic</w:t>
      </w:r>
    </w:p>
    <w:p>
      <w:pPr>
        <w:pStyle w:val="FirstParagraph"/>
      </w:pPr>
      <w:r>
        <w:t xml:space="preserve">To illustrate the efficacy of these interventions, we examined a cohort of 50 participants residing in Australia Sydney over a six-month period. The demographic included:</w:t>
      </w:r>
    </w:p>
    <w:p>
      <w:pPr>
        <w:numPr>
          <w:ilvl w:val="0"/>
          <w:numId w:val="1001"/>
        </w:numPr>
        <w:pStyle w:val="Compact"/>
      </w:pPr>
      <w:r>
        <w:rPr>
          <w:bCs/>
          <w:b/>
        </w:rPr>
        <w:t xml:space="preserve">Clinical Profile:</w:t>
      </w:r>
      <w:r>
        <w:t xml:space="preserve"> </w:t>
      </w:r>
      <w:r>
        <w:t xml:space="preserve">Individuals diagnosed with pre-diabetes, hypertension, or non-alcoholic fatty liver disease (NAFLD).</w:t>
      </w:r>
    </w:p>
    <w:p>
      <w:pPr>
        <w:numPr>
          <w:ilvl w:val="0"/>
          <w:numId w:val="1001"/>
        </w:numPr>
        <w:pStyle w:val="Compact"/>
      </w:pPr>
      <w:r>
        <w:rPr>
          <w:bCs/>
          <w:b/>
        </w:rPr>
        <w:t xml:space="preserve">Socioeconomic Status:</w:t>
      </w:r>
      <w:r>
        <w:t xml:space="preserve"> </w:t>
      </w:r>
      <w:r>
        <w:t xml:space="preserve">A mix of high-income professionals and middle-income families, ensuring the study accounted for varying budgets.</w:t>
      </w:r>
    </w:p>
    <w:p>
      <w:pPr>
        <w:numPr>
          <w:ilvl w:val="0"/>
          <w:numId w:val="1001"/>
        </w:numPr>
        <w:pStyle w:val="Compact"/>
      </w:pPr>
      <w:r>
        <w:rPr>
          <w:bCs/>
          <w:b/>
        </w:rPr>
        <w:t xml:space="preserve">Lifestyle Factors:</w:t>
      </w:r>
      <w:r>
        <w:t xml:space="preserve"> </w:t>
      </w:r>
      <w:r>
        <w:t xml:space="preserve">High-stress levels linked to work-life balance issues common in major Australian cities.</w:t>
      </w:r>
    </w:p>
    <w:p>
      <w:pPr>
        <w:pStyle w:val="FirstParagraph"/>
      </w:pPr>
      <w:r>
        <w:t xml:space="preserve">A common thread among this group was the "Sydney Paradox": despite living in a city with abundant access to fresh food and coastal recreation facilities, participants reported high consumption of takeaways and limited time for cooking due to urban commuting times.</w:t>
      </w:r>
    </w:p>
    <w:bookmarkEnd w:id="22"/>
    <w:bookmarkStart w:id="26" w:name="Xe44aee90ce9418126bb906bdc62865c0f75d3fd"/>
    <w:p>
      <w:pPr>
        <w:pStyle w:val="Heading2"/>
      </w:pPr>
      <w:r>
        <w:t xml:space="preserve">4. Methodology: The Dietitian-Led Intervention</w:t>
      </w:r>
    </w:p>
    <w:p>
      <w:pPr>
        <w:pStyle w:val="FirstParagraph"/>
      </w:pPr>
      <w:r>
        <w:t xml:space="preserve">The intervention was structured around three core pillars, designed specifically for the Australia Sydney environment:</w:t>
      </w:r>
    </w:p>
    <w:bookmarkStart w:id="23" w:name="X2e877f8e3a3a601ba0c6b4e465b6ec5be57b7b1"/>
    <w:p>
      <w:pPr>
        <w:pStyle w:val="Heading3"/>
      </w:pPr>
      <w:r>
        <w:t xml:space="preserve">A. Cultural Competence and Dietary Adaptation</w:t>
      </w:r>
    </w:p>
    <w:p>
      <w:pPr>
        <w:pStyle w:val="FirstParagraph"/>
      </w:pPr>
      <w:r>
        <w:t xml:space="preserve">Rather than imposing a generic Western diet, the participating Dietitians conducted thorough dietary assessments to understand cultural preferences. For participants with Mediterranean backgrounds, the plan emphasized olive oils and vegetables prevalent in local Asian-Australian fusion cuisine. For those from Asian cultures within Australia Sydney, strategies were devised to reduce sodium intake while preserving flavor profiles through herbs and spices rather than soy sauce or MSG.</w:t>
      </w:r>
    </w:p>
    <w:bookmarkEnd w:id="23"/>
    <w:bookmarkStart w:id="24" w:name="b.-practical-nutritional-education"/>
    <w:p>
      <w:pPr>
        <w:pStyle w:val="Heading3"/>
      </w:pPr>
      <w:r>
        <w:t xml:space="preserve">B. Practical Nutritional Education</w:t>
      </w:r>
    </w:p>
    <w:p>
      <w:pPr>
        <w:pStyle w:val="FirstParagraph"/>
      </w:pPr>
      <w:r>
        <w:t xml:space="preserve">The program included workshops on "Supermarket Navigation in Sydney." Participants were taught how to identify ultra-processed foods in major retailers like Woolworths and Coles, which dominate the landscape. The Dietitian provided tools for reading nutritional panels, focusing on added sugars and saturated fats—a critical skill given the high sugar content often hidden in Australian baked goods and breakfast cereals.</w:t>
      </w:r>
    </w:p>
    <w:bookmarkEnd w:id="24"/>
    <w:bookmarkStart w:id="25" w:name="X0afb358c22485b66b7b2cab9603478a669df7c7"/>
    <w:p>
      <w:pPr>
        <w:pStyle w:val="Heading3"/>
      </w:pPr>
      <w:r>
        <w:t xml:space="preserve">C. Behavioral Strategy and Remote Support</w:t>
      </w:r>
    </w:p>
    <w:p>
      <w:pPr>
        <w:pStyle w:val="FirstParagraph"/>
      </w:pPr>
      <w:r>
        <w:t xml:space="preserve">Acknowledging the busy schedules of Sydney residents, the Dietitian offered hybrid consultations. Initial assessments were conducted in-person to build rapport, followed by telehealth sessions via video conference. This approach increased adherence rates significantly compared to traditional in-person-only models.</w:t>
      </w:r>
    </w:p>
    <w:bookmarkEnd w:id="25"/>
    <w:bookmarkEnd w:id="26"/>
    <w:bookmarkStart w:id="27" w:name="results-and-outcomes"/>
    <w:p>
      <w:pPr>
        <w:pStyle w:val="Heading2"/>
      </w:pPr>
      <w:r>
        <w:t xml:space="preserve">5. Results and Outcomes</w:t>
      </w:r>
    </w:p>
    <w:p>
      <w:pPr>
        <w:pStyle w:val="FirstParagraph"/>
      </w:pPr>
      <w:r>
        <w:t xml:space="preserve">The six-month period yielded statistically significant improvements across key health metrics:</w:t>
      </w:r>
    </w:p>
    <w:p>
      <w:pPr>
        <w:numPr>
          <w:ilvl w:val="0"/>
          <w:numId w:val="1002"/>
        </w:numPr>
        <w:pStyle w:val="Compact"/>
      </w:pPr>
      <w:r>
        <w:rPr>
          <w:bCs/>
          <w:b/>
        </w:rPr>
        <w:t xml:space="preserve">Biomarker Improvement:</w:t>
      </w:r>
      <w:r>
        <w:t xml:space="preserve"> </w:t>
      </w:r>
      <w:r>
        <w:t xml:space="preserve">70% of participants with pre-diabetes showed a reduction in HbA1c levels, moving them from the diabetic range back to normal. Average weight loss was observed at 4.5kg per participant.</w:t>
      </w:r>
    </w:p>
    <w:p>
      <w:pPr>
        <w:numPr>
          <w:ilvl w:val="0"/>
          <w:numId w:val="1002"/>
        </w:numPr>
        <w:pStyle w:val="Compact"/>
      </w:pPr>
      <w:r>
        <w:rPr>
          <w:bCs/>
          <w:b/>
        </w:rPr>
        <w:t xml:space="preserve">Lifestyle Changes:</w:t>
      </w:r>
      <w:r>
        <w:t xml:space="preserve"> </w:t>
      </w:r>
      <w:r>
        <w:t xml:space="preserve">Survey data indicated that 85% of participants were cooking at home more frequently than before the intervention. There was a notable shift in purchasing habits, with increased consumption of fresh produce from local markets and reduced spending on processed takeaway meals.</w:t>
      </w:r>
    </w:p>
    <w:p>
      <w:pPr>
        <w:numPr>
          <w:ilvl w:val="0"/>
          <w:numId w:val="1002"/>
        </w:numPr>
        <w:pStyle w:val="Compact"/>
      </w:pPr>
      <w:r>
        <w:rPr>
          <w:bCs/>
          <w:b/>
        </w:rPr>
        <w:t xml:space="preserve">Sustainability:</w:t>
      </w:r>
      <w:r>
        <w:t xml:space="preserve"> </w:t>
      </w:r>
      <w:r>
        <w:t xml:space="preserve">Follow-up assessments three months post-intervention showed that 90% of participants maintained their new dietary habits. The key factor identified for this sustainability was the personalized nature of the Dietitian's approach, which allowed for flexibility during social events and travel within Australia.</w:t>
      </w:r>
    </w:p>
    <w:p>
      <w:pPr>
        <w:pStyle w:val="FirstParagraph"/>
      </w:pPr>
      <w:r>
        <w:rPr>
          <w:bCs/>
          <w:b/>
        </w:rPr>
        <w:t xml:space="preserve">Key Insight:</w:t>
      </w:r>
      <w:r>
        <w:t xml:space="preserve">The success in Australia Sydney was largely attributed to the flexibility of the plan. Participants were not deprived but rather educated on how to make better choices within their existing lifestyle constraints. The Dietitian acted as a partner in navigating the busy urban food environment, rather than an authoritarian figure restricting food intake.</w:t>
      </w:r>
    </w:p>
    <w:bookmarkEnd w:id="27"/>
    <w:bookmarkStart w:id="28" w:name="X1da2b1f7f0c84c7f46caef5ef79e5143778c880"/>
    <w:p>
      <w:pPr>
        <w:pStyle w:val="Heading2"/>
      </w:pPr>
      <w:r>
        <w:t xml:space="preserve">6. Discussion: Implications for Australia Sydney</w:t>
      </w:r>
    </w:p>
    <w:p>
      <w:pPr>
        <w:pStyle w:val="FirstParagraph"/>
      </w:pPr>
      <w:r>
        <w:t xml:space="preserve">This case study underscores the vital role of a skilled Dietitian in addressing the public health challenges specific to Australia Sydney. The city’s unique combination of wealth, diversity, and fast-paced living creates an environment where nutritional neglect is common despite resource availability.</w:t>
      </w:r>
    </w:p>
    <w:p>
      <w:pPr>
        <w:pStyle w:val="BodyText"/>
      </w:pPr>
      <w:r>
        <w:rPr>
          <w:bCs/>
          <w:b/>
        </w:rPr>
        <w:t xml:space="preserve">Economic Impact:</w:t>
      </w:r>
      <w:r>
        <w:br/>
      </w:r>
      <w:r>
        <w:t xml:space="preserve">By preventing the progression of chronic diseases such as diabetes and heart disease through Dietitian-led interventions, there is a potential reduction in the burden on the Australian public healthcare system (Medicare). Early intervention reduces long-term hospitalization costs and improves workforce productivity in one of Australia's economic engines.</w:t>
      </w:r>
    </w:p>
    <w:p>
      <w:pPr>
        <w:pStyle w:val="BodyText"/>
      </w:pPr>
      <w:r>
        <w:rPr>
          <w:bCs/>
          <w:b/>
        </w:rPr>
        <w:t xml:space="preserve">Health Equity:</w:t>
      </w:r>
      <w:r>
        <w:br/>
      </w:r>
      <w:r>
        <w:t xml:space="preserve">The study also highlighted disparities. While high-income participants easily adapted their diets to include premium organic products, lower-income participants required more creative solutions focusing on affordable staples. Future programs in Australia Sydney must ensure that Dietitian services are accessible across all socioeconomic brackets, potentially through community health centers subsidized by local councils.</w:t>
      </w:r>
    </w:p>
    <w:bookmarkEnd w:id="28"/>
    <w:bookmarkStart w:id="29" w:name="conclusion"/>
    <w:p>
      <w:pPr>
        <w:pStyle w:val="Heading2"/>
      </w:pPr>
      <w:r>
        <w:t xml:space="preserve">7. Conclusion</w:t>
      </w:r>
    </w:p>
    <w:p>
      <w:pPr>
        <w:pStyle w:val="FirstParagraph"/>
      </w:pPr>
      <w:r>
        <w:t xml:space="preserve">The evidence presented in this case study strongly supports the integration of professional Dietitian services into standard healthcare protocols for residents of Australia Sydney. The tailored, culturally sensitive, and practical approach taken by Dietitians resulted in significant clinical improvements and sustainable lifestyle changes.</w:t>
      </w:r>
    </w:p>
    <w:p>
      <w:pPr>
        <w:pStyle w:val="BodyText"/>
      </w:pPr>
      <w:r>
        <w:t xml:space="preserve">For individuals living in Australia Sydney facing health challenges related to diet, consulting a registered Dietitian is not just a luxury but a necessary medical intervention. As the city continues to grow and evolve, the demand for specialized nutritional care will only increase. Stakeholders in healthcare policy, insurers, and employers should recognize the value of investing in Dietitian-led preventive care strategies to foster a healthier population.</w:t>
      </w:r>
    </w:p>
    <w:p>
      <w:pPr>
        <w:pStyle w:val="BodyText"/>
      </w:pPr>
      <w:r>
        <w:t xml:space="preserve">Moving forward, it is recommended that health organizations in Australia Sydney expand telehealth options for Dietitian consultations to reach outer suburbs and regional areas within the greater Sydney metro area, ensuring equitable access to expert nutritional guidance for all citizens.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Optimizing Health Outcomes in Australia Sydney Through Specialized Dietitian Care</dc:title>
  <dc:creator/>
  <dc:language>en</dc:language>
  <cp:keywords/>
  <dcterms:created xsi:type="dcterms:W3CDTF">2026-07-29T10:13:51Z</dcterms:created>
  <dcterms:modified xsi:type="dcterms:W3CDTF">2026-07-29T10:13:51Z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