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Modern</w:t>
      </w:r>
      <w:r>
        <w:t xml:space="preserve"> </w:t>
      </w:r>
      <w:r>
        <w:t xml:space="preserve">Healthcare</w:t>
      </w:r>
      <w:r>
        <w:t xml:space="preserve"> </w:t>
      </w:r>
      <w:r>
        <w:t xml:space="preserve">within</w:t>
      </w:r>
      <w:r>
        <w:t xml:space="preserve"> </w:t>
      </w:r>
      <w:r>
        <w:t xml:space="preserve">Bangladesh,</w:t>
      </w:r>
      <w:r>
        <w:t xml:space="preserve"> </w:t>
      </w:r>
      <w:r>
        <w:t xml:space="preserve">Dhaka</w:t>
      </w:r>
    </w:p>
    <w:bookmarkStart w:id="30" w:name="Xd761ee1028262a7789aa5fc5ddc538ad8fe985b"/>
    <w:p>
      <w:pPr>
        <w:pStyle w:val="Heading1"/>
      </w:pPr>
      <w:r>
        <w:t xml:space="preserve">Nutritional Transformation in a Megacity: A Case Study on the Dietitian in Bangladesh, Dhaka</w:t>
      </w:r>
    </w:p>
    <w:p>
      <w:pPr>
        <w:pStyle w:val="FirstParagraph"/>
      </w:pPr>
      <w:r>
        <w:rPr>
          <w:bCs/>
          <w:b/>
        </w:rPr>
        <w:t xml:space="preserve">Date:</w:t>
      </w:r>
      <w:r>
        <w:t xml:space="preserve"> </w:t>
      </w:r>
      <w:r>
        <w:t xml:space="preserve">October 2023</w:t>
      </w:r>
      <w:r>
        <w:br/>
      </w:r>
      <w:r>
        <w:rPr>
          <w:bCs/>
          <w:b/>
        </w:rPr>
        <w:t xml:space="preserve">Subject:</w:t>
      </w:r>
      <w:r>
        <w:t xml:space="preserve">The Evolving Role of the Professional Dietitian in Combating Lifestyle Diseases and Malnutrition Double Burden</w:t>
      </w:r>
    </w:p>
    <w:bookmarkStart w:id="20" w:name="executive-summary"/>
    <w:p>
      <w:pPr>
        <w:pStyle w:val="Heading2"/>
      </w:pPr>
      <w:r>
        <w:t xml:space="preserve">1. Executive Summary</w:t>
      </w:r>
    </w:p>
    <w:p>
      <w:pPr>
        <w:pStyle w:val="FirstParagraph"/>
      </w:pPr>
      <w:r>
        <w:t xml:space="preserve">This case study explores the critical intervention of certified dietitians within the rapidly urbanizing landscape of Dhaka, Bangladesh. As one of the most densely populated cities in the world, Dhaka faces a unique public health paradox known as the "double burden" of malnutrition: persistent undernutrition alongside a skyrocketing prevalence of obesity and lifestyle-related non-communicable diseases (NCDs). This document analyzes how specialized nutrition care provided by dietitians is becoming an indispensable asset to healthcare providers, corporate wellness programs, and individual families in Bangladesh’s capital. It highlights the challenges faced by the profession, the specific dietary transitions occurring in Dhaka, and measurable outcomes achieved through professional nutritional intervention.</w:t>
      </w:r>
    </w:p>
    <w:bookmarkEnd w:id="20"/>
    <w:bookmarkStart w:id="21" w:name="Xc468bc3b258ab4254a71024a1b2f6f106a96d04"/>
    <w:p>
      <w:pPr>
        <w:pStyle w:val="Heading2"/>
      </w:pPr>
      <w:r>
        <w:t xml:space="preserve">2. Background: The Nutritional Context of Dhaka</w:t>
      </w:r>
    </w:p>
    <w:p>
      <w:pPr>
        <w:pStyle w:val="FirstParagraph"/>
      </w:pPr>
      <w:r>
        <w:t xml:space="preserve">Dhaka has undergone a dramatic socioeconomic shift over the last two decades. While economic growth has lifted millions out of poverty, it has also fundamentally altered consumption patterns in Bangladesh’s capital. Traditional diets, characterized by high fiber content from seasonal vegetables and lentils (dal), have been supplanted by calorie-dense, nutrient-poor options. The proliferation of fast-food outlets, processed snacks, and sugary beverages in areas like Gulshan, Banani, and Dhanmondi has contributed to a surge in Type 2 Diabetes Mellitus (T2DM), hypertension, and cardiovascular diseases.</w:t>
      </w:r>
    </w:p>
    <w:p>
      <w:pPr>
        <w:pStyle w:val="BodyText"/>
      </w:pPr>
      <w:r>
        <w:t xml:space="preserve">Simultaneously, food insecurity remains a concern for the urban poor living in slum areas. Thus, the role of a dietitian in Dhaka is not monolithic; it must address both over-nutrition and under-nutrition. The healthcare infrastructure in Bangladesh has historically focused on curative medicine rather than preventive care. However, recognizing that diet is a primary determinant of health, hospitals and private clinics are increasingly integrating registered dietitians into their multidisciplinary teams.</w:t>
      </w:r>
    </w:p>
    <w:bookmarkEnd w:id="21"/>
    <w:bookmarkStart w:id="22" w:name="problem-statement"/>
    <w:p>
      <w:pPr>
        <w:pStyle w:val="Heading2"/>
      </w:pPr>
      <w:r>
        <w:t xml:space="preserve">3. Problem Statement</w:t>
      </w:r>
    </w:p>
    <w:p>
      <w:pPr>
        <w:pStyle w:val="FirstParagraph"/>
      </w:pPr>
      <w:r>
        <w:t xml:space="preserve">The primary problem addressed in this case study is the lack of widespread awareness and accessibility to professional nutrition services in Bangladesh. For many residents of Dhaka, dietary advice is often anecdotal, derived from social media influencers or traditional elders rather than evidence-based science. This has led to:</w:t>
      </w:r>
    </w:p>
    <w:p>
      <w:pPr>
        <w:numPr>
          <w:ilvl w:val="0"/>
          <w:numId w:val="1001"/>
        </w:numPr>
        <w:pStyle w:val="Compact"/>
      </w:pPr>
      <w:r>
        <w:rPr>
          <w:bCs/>
          <w:b/>
        </w:rPr>
        <w:t xml:space="preserve">Misinformation:</w:t>
      </w:r>
      <w:r>
        <w:t xml:space="preserve"> </w:t>
      </w:r>
      <w:r>
        <w:t xml:space="preserve">Proliferation of fad diets that are culturally inappropriate and medically unsafe.</w:t>
      </w:r>
    </w:p>
    <w:p>
      <w:pPr>
        <w:numPr>
          <w:ilvl w:val="0"/>
          <w:numId w:val="1001"/>
        </w:numPr>
        <w:pStyle w:val="Compact"/>
      </w:pPr>
      <w:r>
        <w:rPr>
          <w:bCs/>
          <w:b/>
        </w:rPr>
        <w:t xml:space="preserve">Late Diagnosis:</w:t>
      </w:r>
    </w:p>
    <w:p>
      <w:pPr>
        <w:numPr>
          <w:ilvl w:val="0"/>
          <w:numId w:val="1001"/>
        </w:numPr>
        <w:pStyle w:val="Compact"/>
      </w:pPr>
      <w:r>
        <w:rPr>
          <w:bCs/>
          <w:b/>
        </w:rPr>
        <w:t xml:space="preserve">Cultural Resistance:</w:t>
      </w:r>
      <w:r>
        <w:t xml:space="preserve">Dietary changes are often viewed as a rejection of cultural identity, particularly regarding rice and traditional sweets (mithai).</w:t>
      </w:r>
    </w:p>
    <w:bookmarkEnd w:id="22"/>
    <w:bookmarkStart w:id="29" w:name="X53a7be632f71dc9186154b0a7d0cb9876a60eb4"/>
    <w:p>
      <w:pPr>
        <w:pStyle w:val="Heading2"/>
      </w:pPr>
      <w:r>
        <w:t xml:space="preserve">4. The Intervention: Integrating the Dietitian</w:t>
      </w:r>
    </w:p>
    <w:p>
      <w:pPr>
        <w:pStyle w:val="FirstParagraph"/>
      </w:pPr>
      <w:r>
        <w:t xml:space="preserve">To address these challenges, this case study examines three distinct scenarios where dietitians in Dhaka have implemented structured nutritional interventions.</w:t>
      </w:r>
    </w:p>
    <w:bookmarkStart w:id="28" w:name="X537ae80ed1a1f5bcf0628bea2cc6ab9e478d669"/>
    <w:p>
      <w:pPr>
        <w:pStyle w:val="Heading3"/>
      </w:pPr>
      <w:r>
        <w:t xml:space="preserve">A. Clinical Nutrition in Corporate Hospitals</w:t>
      </w:r>
    </w:p>
    <w:p>
      <w:pPr>
        <w:pStyle w:val="FirstParagraph"/>
      </w:pPr>
      <w:r>
        <w:t xml:space="preserve">In major hospitals such as Square Hospital and United Medical Center, dietitians are now standard members of the post-operative and chronic disease management teams. A typical case involves a 45-year-old male executive from Gulshan diagnosed with pre-diabetes.</w:t>
      </w:r>
    </w:p>
    <w:p>
      <w:pPr>
        <w:pStyle w:val="BodyText"/>
      </w:pPr>
      <w:r>
        <w:rPr>
          <w:bCs/>
          <w:b/>
        </w:rPr>
        <w:t xml:space="preserve">Case Example:</w:t>
      </w:r>
      <w:r>
        <w:t xml:space="preserve"> </w:t>
      </w:r>
      <w:r>
        <w:t xml:space="preserve">Mr. Rahman, a senior manager in Dhaka’s IT sector, presented with elevated HbA1c levels and central obesity. His previous "diet" consisted of skipping breakfast and consuming heavy dinners at restaurants due to work pressure.</w:t>
      </w:r>
      <w:r>
        <w:br/>
      </w:r>
      <w:r>
        <w:br/>
      </w:r>
      <w:r>
        <w:rPr>
          <w:bCs/>
          <w:b/>
        </w:rPr>
        <w:t xml:space="preserve">Dietitian Intervention:</w:t>
      </w:r>
      <w:r>
        <w:t xml:space="preserve">A registered dietitian conducted a comprehensive metabolic assessment. Instead of prescribing a restrictive low-carb diet, which would have been difficult for Mr. Rahman given the prevalence of rice in Bangladeshi cuisine, the dietitian designed a "portion-controlled traditional meal plan." This included reducing white rice portions and increasing leafy greens (shak) and lentils. The dietitian also provided strategies for navigating corporate lunches and office parties.</w:t>
      </w:r>
      <w:r>
        <w:br/>
      </w:r>
      <w:r>
        <w:br/>
      </w:r>
      <w:r>
        <w:rPr>
          <w:bCs/>
          <w:b/>
        </w:rPr>
        <w:t xml:space="preserve">Outcome:</w:t>
      </w:r>
      <w:r>
        <w:t xml:space="preserve"> </w:t>
      </w:r>
      <w:r>
        <w:t xml:space="preserve">Over six months, Mr. Rahman reduced his weight by 8kg, normalized his blood glucose levels, and reported improved energy levels during work hours. This success story served as a marketing tool for the hospital’s nutrition department.</w:t>
      </w:r>
    </w:p>
    <w:bookmarkStart w:id="27" w:name="Xd2bb5b4de124a33a7c877865defa0afa057d6b6"/>
    <w:p>
      <w:pPr>
        <w:pStyle w:val="Heading3"/>
      </w:pPr>
      <w:r>
        <w:t xml:space="preserve">B. Pediatric Obesity Management in Private Clinics</w:t>
      </w:r>
    </w:p>
    <w:p>
      <w:pPr>
        <w:pStyle w:val="FirstParagraph"/>
      </w:pPr>
      <w:r>
        <w:t xml:space="preserve">Childhood obesity is rising rapidly in affluent neighborhoods of Dhaka due to sedentary lifestyles and high consumption of processed foods. Dietitians are working closely with pediatricians to create family-centered interventions.</w:t>
      </w:r>
    </w:p>
    <w:p>
      <w:pPr>
        <w:pStyle w:val="BodyText"/>
      </w:pPr>
      <w:r>
        <w:rPr>
          <w:bCs/>
          <w:b/>
        </w:rPr>
        <w:t xml:space="preserve">Case Example:</w:t>
      </w:r>
      <w:r>
        <w:t xml:space="preserve">A 10-year-old girl from Banani was suffering from fatty liver disease linked to excessive soda consumption and snacking.</w:t>
      </w:r>
      <w:r>
        <w:br/>
      </w:r>
      <w:r>
        <w:br/>
      </w:r>
      <w:r>
        <w:rPr>
          <w:bCs/>
          <w:b/>
        </w:rPr>
        <w:t xml:space="preserve">Dietitian Intervention:</w:t>
      </w:r>
      <w:r>
        <w:t xml:space="preserve">The dietitian engaged the entire family in counseling sessions. Recognizing that blaming parents often creates resistance, the approach focused on "addition rather than subtraction." The family was encouraged to add more fruits and home-cooked meals to their day, naturally displacing junk food. The dietitian also educated parents on reading nutrition labels of imported snacks common in Dhaka supermarkets.</w:t>
      </w:r>
      <w:r>
        <w:br/>
      </w:r>
      <w:r>
        <w:br/>
      </w:r>
      <w:r>
        <w:rPr>
          <w:bCs/>
          <w:b/>
        </w:rPr>
        <w:t xml:space="preserve">Outcome:</w:t>
      </w:r>
      <w:r>
        <w:t xml:space="preserve">The child’s liver enzymes normalized within a year, and healthy eating habits were established as a family norm rather than a temporary restriction.</w:t>
      </w:r>
    </w:p>
    <w:bookmarkStart w:id="26" w:name="X7c3be2e2c5d39283e5d55e87cb9368760b7a512"/>
    <w:p>
      <w:pPr>
        <w:pStyle w:val="Heading3"/>
      </w:pPr>
      <w:r>
        <w:t xml:space="preserve">C. Community Nutrition for Undernutrition</w:t>
      </w:r>
    </w:p>
    <w:p>
      <w:pPr>
        <w:pStyle w:val="FirstParagraph"/>
      </w:pPr>
      <w:r>
        <w:t xml:space="preserve">In the slums of Dhaka, such as Korail or Matuail, dietitians work with NGOs like BRAC to combat stunting and wasting among children and micronutrient deficiencies in pregnant women.</w:t>
      </w:r>
    </w:p>
    <w:p>
      <w:pPr>
        <w:pStyle w:val="BodyText"/>
      </w:pPr>
      <w:r>
        <w:rPr>
          <w:bCs/>
          <w:b/>
        </w:rPr>
        <w:t xml:space="preserve">Strategy:</w:t>
      </w:r>
      <w:r>
        <w:t xml:space="preserve">Dietitians formulate low-cost, locally available food-based dietary guidelines. They teach mothers how to maximize the nutritional value of meals using affordable ingredients like eggs, seasonal vegetables, and fortified foods.</w:t>
      </w:r>
      <w:r>
        <w:br/>
      </w:r>
      <w:r>
        <w:br/>
      </w:r>
      <w:r>
        <w:rPr>
          <w:bCs/>
          <w:b/>
        </w:rPr>
        <w:t xml:space="preserve">Impact:</w:t>
      </w:r>
      <w:r>
        <w:t xml:space="preserve">Muscle mass gain in targeted children and improved hemoglobin levels in expectant mothers have been documented through longitudinal studies conducted by partnering research institutions.</w:t>
      </w:r>
    </w:p>
    <w:bookmarkStart w:id="23" w:name="challenges-faced-by-dietitians-in-dhaka"/>
    <w:p>
      <w:pPr>
        <w:pStyle w:val="Heading2"/>
      </w:pPr>
      <w:r>
        <w:t xml:space="preserve">5. Challenges Faced by Dietitians in Dhaka</w:t>
      </w:r>
    </w:p>
    <w:p>
      <w:pPr>
        <w:pStyle w:val="FirstParagraph"/>
      </w:pPr>
      <w:r>
        <w:t xml:space="preserve">Despite successes, dietitians operating in Bangladesh face significant hurdles:</w:t>
      </w:r>
    </w:p>
    <w:p>
      <w:pPr>
        <w:numPr>
          <w:ilvl w:val="0"/>
          <w:numId w:val="1002"/>
        </w:numPr>
        <w:pStyle w:val="Compact"/>
      </w:pPr>
      <w:r>
        <w:rPr>
          <w:bCs/>
          <w:b/>
        </w:rPr>
        <w:t xml:space="preserve">Lack of Standardization:</w:t>
      </w:r>
      <w:r>
        <w:t xml:space="preserve">The title "Dietitian" is not always legally protected. Unqualified practitioners often pose as experts, confusing consumers.</w:t>
      </w:r>
    </w:p>
    <w:p>
      <w:pPr>
        <w:numPr>
          <w:ilvl w:val="0"/>
          <w:numId w:val="1002"/>
        </w:numPr>
        <w:pStyle w:val="Compact"/>
      </w:pPr>
      <w:r>
        <w:rPr>
          <w:bCs/>
          <w:b/>
        </w:rPr>
        <w:t xml:space="preserve">Economic Barriers:</w:t>
      </w:r>
      <w:r>
        <w:t xml:space="preserve">In Dhaka, professional dietetic consultations are often considered a luxury item. Insurance coverage for nutritional counseling is virtually non-existent in the local healthcare system.</w:t>
      </w:r>
    </w:p>
    <w:p>
      <w:pPr>
        <w:numPr>
          <w:ilvl w:val="0"/>
          <w:numId w:val="1002"/>
        </w:numPr>
        <w:pStyle w:val="Compact"/>
      </w:pPr>
      <w:r>
        <w:rPr>
          <w:bCs/>
          <w:b/>
        </w:rPr>
        <w:t xml:space="preserve">Cultural Nuance:</w:t>
      </w:r>
      <w:r>
        <w:t xml:space="preserve">Navigating the deep-rooted cultural importance of food hospitality (offering sweets and tea to guests) requires high emotional intelligence from dietitians to ensure adherence without causing social friction.</w:t>
      </w:r>
    </w:p>
    <w:bookmarkEnd w:id="23"/>
    <w:bookmarkStart w:id="24" w:name="future-outlook-and-recommendations"/>
    <w:p>
      <w:pPr>
        <w:pStyle w:val="Heading2"/>
      </w:pPr>
      <w:r>
        <w:t xml:space="preserve">6. Future Outlook and Recommendations</w:t>
      </w:r>
    </w:p>
    <w:p>
      <w:pPr>
        <w:pStyle w:val="FirstParagraph"/>
      </w:pPr>
      <w:r>
        <w:t xml:space="preserve">The trajectory for the profession of Dietitian in Bangladesh is positive but requires structural support. The following recommendations are proposed:</w:t>
      </w:r>
    </w:p>
    <w:p>
      <w:pPr>
        <w:numPr>
          <w:ilvl w:val="0"/>
          <w:numId w:val="1003"/>
        </w:numPr>
        <w:pStyle w:val="Compact"/>
      </w:pPr>
      <w:r>
        <w:rPr>
          <w:bCs/>
          <w:b/>
        </w:rPr>
        <w:t xml:space="preserve">Legislative Protection:</w:t>
      </w:r>
      <w:r>
        <w:t xml:space="preserve">The government must legally recognize and regulate the title "Registered Dietitian" to protect public health from misinformation.</w:t>
      </w:r>
    </w:p>
    <w:p>
      <w:pPr>
        <w:numPr>
          <w:ilvl w:val="0"/>
          <w:numId w:val="1003"/>
        </w:numPr>
        <w:pStyle w:val="Compact"/>
      </w:pPr>
      <w:r>
        <w:rPr>
          <w:bCs/>
          <w:b/>
        </w:rPr>
        <w:t xml:space="preserve">Cultural Adaptation:</w:t>
      </w:r>
      <w:r>
        <w:t xml:space="preserve">Dietitians must continue to develop menus that respect Bengali culinary traditions while promoting health. This includes rebranding traditional healthy foods (like whole grain rice and fish) as premium lifestyle choices.</w:t>
      </w:r>
    </w:p>
    <w:p>
      <w:pPr>
        <w:numPr>
          <w:ilvl w:val="0"/>
          <w:numId w:val="1003"/>
        </w:numPr>
        <w:pStyle w:val="Compact"/>
      </w:pPr>
      <w:r>
        <w:rPr>
          <w:bCs/>
          <w:b/>
        </w:rPr>
        <w:t xml:space="preserve">Digital Health Integration:</w:t>
      </w:r>
      <w:r>
        <w:t xml:space="preserve">Leveraging telemedicine platforms popular in Dhaka can help reach remote or busy populations who cannot visit clinics physically.</w:t>
      </w:r>
    </w:p>
    <w:p>
      <w:pPr>
        <w:numPr>
          <w:ilvl w:val="0"/>
          <w:numId w:val="1003"/>
        </w:numPr>
        <w:pStyle w:val="Compact"/>
      </w:pPr>
      <w:r>
        <w:rPr>
          <w:bCs/>
          <w:b/>
        </w:rPr>
        <w:t xml:space="preserve">School Programs:</w:t>
      </w:r>
      <w:r>
        <w:t xml:space="preserve">Integrating nutrition education into the school curriculum in Dhaka’s private and public schools is crucial for long-term behavioral change.</w:t>
      </w:r>
    </w:p>
    <w:bookmarkEnd w:id="24"/>
    <w:bookmarkStart w:id="25" w:name="conclusion"/>
    <w:p>
      <w:pPr>
        <w:pStyle w:val="Heading2"/>
      </w:pPr>
      <w:r>
        <w:t xml:space="preserve">7. Conclusion</w:t>
      </w:r>
    </w:p>
    <w:p>
      <w:pPr>
        <w:pStyle w:val="FirstParagraph"/>
      </w:pPr>
      <w:r>
        <w:t xml:space="preserve">The case of Bangladesh, specifically Dhaka, illustrates that the modern dietitian is more than just a prescriber of meals; they are cultural brokers and preventive medicine specialists. In a city grappling with the dual challenges of rapid urbanization and chronic disease emergence, the dietitian plays a pivotal role in bridging the gap between traditional lifestyles and modern health requirements. By providing personalized, culturally sensitive, and scientifically backed nutritional care, dietitians in Dhaka are not only improving individual health outcomes but also contributing to the broader economic productivity of Bangladesh by reducing the burden of lifestyle diseases on its healthcare system.</w:t>
      </w:r>
    </w:p>
    <w:p>
      <w:pPr>
        <w:pStyle w:val="BodyText"/>
      </w:pPr>
      <w:r>
        <w:t xml:space="preserve">The successful integration of dietetic services into mainstream healthcare in Dhaka serves as a model for other developing nations facing similar epidemiological transitions. It underscores that food is medicine, and the professional guidance of a dietitian is essential to unlocking this potential.</w:t>
      </w:r>
    </w:p>
    <w:p>
      <w:pPr>
        <w:pStyle w:val="BodyText"/>
      </w:pPr>
      <w:r>
        <w:t xml:space="preserve">© 2023 Health Case Studies Archive. All Rights Reserved.</w:t>
      </w:r>
      <w:r>
        <w:br/>
      </w:r>
      <w:r>
        <w:t xml:space="preserve">This document is for educational and informational purposes only.</w:t>
      </w:r>
    </w:p>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Dietitian in Modern Healthcare within Bangladesh, Dhaka</dc:title>
  <dc:creator/>
  <dc:language>en</dc:language>
  <cp:keywords/>
  <dcterms:created xsi:type="dcterms:W3CDTF">2026-07-29T13:38:36Z</dcterms:created>
  <dcterms:modified xsi:type="dcterms:W3CDTF">2026-07-29T13:38:36Z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