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Registered</w:t>
      </w:r>
      <w:r>
        <w:t xml:space="preserve"> </w:t>
      </w:r>
      <w:r>
        <w:t xml:space="preserve">Dietitians</w:t>
      </w:r>
      <w:r>
        <w:t xml:space="preserve"> </w:t>
      </w:r>
      <w:r>
        <w:t xml:space="preserve">in</w:t>
      </w:r>
      <w:r>
        <w:t xml:space="preserve"> </w:t>
      </w:r>
      <w:r>
        <w:t xml:space="preserve">Montreal’s</w:t>
      </w:r>
      <w:r>
        <w:t xml:space="preserve"> </w:t>
      </w:r>
      <w:r>
        <w:t xml:space="preserve">Healthcare</w:t>
      </w:r>
      <w:r>
        <w:t xml:space="preserve"> </w:t>
      </w:r>
      <w:r>
        <w:t xml:space="preserve">Ecosystem</w:t>
      </w:r>
    </w:p>
    <w:bookmarkStart w:id="31" w:name="Xba015786adc981ecc81fd963c1b6105b78de599"/>
    <w:p>
      <w:pPr>
        <w:pStyle w:val="Heading1"/>
      </w:pPr>
      <w:r>
        <w:t xml:space="preserve">Nutritional Excellence in the Heart of Quebec:</w:t>
      </w:r>
      <w:r>
        <w:br/>
      </w:r>
      <w:r>
        <w:t xml:space="preserve">A Comprehensive Case Study on the Role of a Dietitian in Canada Montreal</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Canada Montreal, Quebec</w:t>
      </w:r>
      <w:r>
        <w:br/>
      </w:r>
      <w:r>
        <w:rPr>
          <w:bCs/>
          <w:b/>
        </w:rPr>
        <w:t xml:space="preserve">Focal Point:</w:t>
      </w:r>
      <w:r>
        <w:t xml:space="preserve"> </w:t>
      </w:r>
      <w:r>
        <w:t xml:space="preserve">Clinical Dietitian Services within the Integrated Public Health Network</w:t>
      </w:r>
      <w:r>
        <w:br/>
      </w:r>
      <w:r>
        <w:br/>
      </w:r>
      <w:r>
        <w:rPr>
          <w:iCs/>
          <w:i/>
        </w:rPr>
        <w:t xml:space="preserve">This document explores the critical intersection of medical nutrition therapy, cultural dietary diversity, and systemic healthcare integration specific to the city of Montreal within Canada.</w:t>
      </w:r>
    </w:p>
    <w:bookmarkStart w:id="20" w:name="executive-summary"/>
    <w:p>
      <w:pPr>
        <w:pStyle w:val="Heading2"/>
      </w:pPr>
      <w:r>
        <w:t xml:space="preserve">1. Executive Summary</w:t>
      </w:r>
    </w:p>
    <w:p>
      <w:pPr>
        <w:pStyle w:val="FirstParagraph"/>
      </w:pPr>
      <w:r>
        <w:t xml:space="preserve">In recent years, the prevalence of chronic lifestyle-related diseases has reached epidemic proportions globally. In</w:t>
      </w:r>
      <w:r>
        <w:t xml:space="preserve"> </w:t>
      </w:r>
      <w:r>
        <w:rPr>
          <w:bCs/>
          <w:b/>
        </w:rPr>
        <w:t xml:space="preserve">Canada</w:t>
      </w:r>
      <w:r>
        <w:t xml:space="preserve">, particularly in urban centers like</w:t>
      </w:r>
      <w:r>
        <w:t xml:space="preserve"> </w:t>
      </w:r>
      <w:r>
        <w:rPr>
          <w:bCs/>
          <w:b/>
        </w:rPr>
        <w:t xml:space="preserve">Montreal</w:t>
      </w:r>
      <w:r>
        <w:t xml:space="preserve">, the burden of diabetes, cardiovascular disease, and obesity places immense pressure on provincial healthcare systems. This case study examines how a specialized Dietitian operating within the Montreal ecosystem addresses these challenges through clinical intervention, patient education, and cross-disciplinary collaboration. The document highlights the unique regulatory environment of Quebec’s health system (CIUSSS) and the cultural nuances required to serve a highly diverse population.</w:t>
      </w:r>
    </w:p>
    <w:bookmarkEnd w:id="20"/>
    <w:bookmarkStart w:id="21" w:name="background-the-context-of-montreal"/>
    <w:p>
      <w:pPr>
        <w:pStyle w:val="Heading2"/>
      </w:pPr>
      <w:r>
        <w:t xml:space="preserve">2. Background: The Context of Montreal</w:t>
      </w:r>
    </w:p>
    <w:p>
      <w:pPr>
        <w:pStyle w:val="FirstParagraph"/>
      </w:pPr>
      <w:r>
        <w:rPr>
          <w:bCs/>
          <w:b/>
        </w:rPr>
        <w:t xml:space="preserve">Montreal</w:t>
      </w:r>
      <w:r>
        <w:t xml:space="preserve">, located in the province of Quebec, is distinct within</w:t>
      </w:r>
      <w:r>
        <w:t xml:space="preserve"> </w:t>
      </w:r>
      <w:r>
        <w:rPr>
          <w:bCs/>
          <w:b/>
        </w:rPr>
        <w:t xml:space="preserve">Canada</w:t>
      </w:r>
      <w:r>
        <w:t xml:space="preserve">. It is a bilingual city with a strong Francophone identity and one of the most ethnically diverse populations in North America. This diversity creates specific nutritional challenges and opportunities. While standard dietary guidelines exist for all Canadians, patients in Montreal present with varied cultural food preferences, religious restrictions (such as Halal or Kosher requirements), and traditional cuisines that differ significantly from the standard Western diet.</w:t>
      </w:r>
    </w:p>
    <w:p>
      <w:pPr>
        <w:pStyle w:val="BodyText"/>
      </w:pPr>
      <w:r>
        <w:t xml:space="preserve">The healthcare system in Quebec is publicly funded but faces significant strain due to aging demographics and rising chronic disease rates. Consequently, preventative measures—specifically medical nutrition therapy provided by a qualified Dietitian—have become a priority for hospital administrators and public health officials in</w:t>
      </w:r>
      <w:r>
        <w:t xml:space="preserve"> </w:t>
      </w:r>
      <w:r>
        <w:rPr>
          <w:bCs/>
          <w:b/>
        </w:rPr>
        <w:t xml:space="preserve">Canada Montreal</w:t>
      </w:r>
      <w:r>
        <w:t xml:space="preserve">.</w:t>
      </w:r>
    </w:p>
    <w:bookmarkEnd w:id="21"/>
    <w:bookmarkStart w:id="22" w:name="patient-profile-jean"/>
    <w:p>
      <w:pPr>
        <w:pStyle w:val="Heading2"/>
      </w:pPr>
      <w:r>
        <w:t xml:space="preserve">3. Patient Profile: "Jean"</w:t>
      </w:r>
    </w:p>
    <w:p>
      <w:pPr>
        <w:pStyle w:val="FirstParagraph"/>
      </w:pPr>
      <w:r>
        <w:t xml:space="preserve">To illustrate the practical application of dietetic services, we analyze the case of "Jean," a 58-year-old male resident of</w:t>
      </w:r>
      <w:r>
        <w:t xml:space="preserve"> </w:t>
      </w:r>
      <w:r>
        <w:rPr>
          <w:bCs/>
          <w:b/>
        </w:rPr>
        <w:t xml:space="preserve">Montreal</w:t>
      </w:r>
      <w:r>
        <w:t xml:space="preserve">. Jean has recently been diagnosed with Type 2 Diabetes and Hypertension following an emergency room visit. He is a long-time smoker, works in construction, and struggles with sedentary behavior due to fatigue.</w:t>
      </w:r>
    </w:p>
    <w:p>
      <w:pPr>
        <w:pStyle w:val="BodyText"/>
      </w:pPr>
      <w:r>
        <w:rPr>
          <w:bCs/>
          <w:b/>
        </w:rPr>
        <w:t xml:space="preserve">Initial Assessment Challenges:</w:t>
      </w:r>
    </w:p>
    <w:p>
      <w:pPr>
        <w:numPr>
          <w:ilvl w:val="0"/>
          <w:numId w:val="1001"/>
        </w:numPr>
        <w:pStyle w:val="Compact"/>
      </w:pPr>
      <w:r>
        <w:rPr>
          <w:bCs/>
          <w:b/>
        </w:rPr>
        <w:t xml:space="preserve">Linguistic Barrier:</w:t>
      </w:r>
      <w:r>
        <w:t xml:space="preserve"> </w:t>
      </w:r>
      <w:r>
        <w:t xml:space="preserve">While fluent in French, Jean’s primary emotional language regarding food culture is Haitian Creole. He relies heavily on traditional stews and fried plantains.</w:t>
      </w:r>
    </w:p>
    <w:p>
      <w:pPr>
        <w:numPr>
          <w:ilvl w:val="0"/>
          <w:numId w:val="1001"/>
        </w:numPr>
        <w:pStyle w:val="Compact"/>
      </w:pPr>
      <w:r>
        <w:rPr>
          <w:bCs/>
          <w:b/>
        </w:rPr>
        <w:t xml:space="preserve">Economic Constraints:</w:t>
      </w:r>
      <w:r>
        <w:t xml:space="preserve"> </w:t>
      </w:r>
      <w:r>
        <w:t xml:space="preserve">Jean lives on a fixed income, making organic or specialized "diet foods" inaccessible.</w:t>
      </w:r>
    </w:p>
    <w:p>
      <w:pPr>
        <w:numPr>
          <w:ilvl w:val="0"/>
          <w:numId w:val="1001"/>
        </w:numPr>
        <w:pStyle w:val="Compact"/>
      </w:pPr>
      <w:r>
        <w:rPr>
          <w:bCs/>
          <w:b/>
        </w:rPr>
        <w:t xml:space="preserve">Cultural Disconnect:</w:t>
      </w:r>
      <w:r>
        <w:t xml:space="preserve"> </w:t>
      </w:r>
      <w:r>
        <w:t xml:space="preserve">Previous advice from general practitioners focused on white rice and lean turkey, which felt alien to his culinary identity and led to poor adherence.</w:t>
      </w:r>
    </w:p>
    <w:bookmarkEnd w:id="22"/>
    <w:bookmarkStart w:id="26" w:name="X7adf27e6882a3971d635d794e32ae5988702e95"/>
    <w:p>
      <w:pPr>
        <w:pStyle w:val="Heading2"/>
      </w:pPr>
      <w:r>
        <w:t xml:space="preserve">4. The Role of the Dietitian: Intervention Strategy</w:t>
      </w:r>
    </w:p>
    <w:p>
      <w:pPr>
        <w:pStyle w:val="FirstParagraph"/>
      </w:pPr>
      <w:r>
        <w:t xml:space="preserve">The assigned</w:t>
      </w:r>
      <w:r>
        <w:t xml:space="preserve"> </w:t>
      </w:r>
      <w:r>
        <w:rPr>
          <w:bCs/>
          <w:b/>
        </w:rPr>
        <w:t xml:space="preserve">Dietitian</w:t>
      </w:r>
      <w:r>
        <w:t xml:space="preserve">, a Registered Nutritionist (D.Tor.) licensed by the Ordre professionnel des diététistes du Québec, adopted a client-centered approach tailored to the specific realities of life in</w:t>
      </w:r>
      <w:r>
        <w:t xml:space="preserve"> </w:t>
      </w:r>
      <w:r>
        <w:rPr>
          <w:bCs/>
          <w:b/>
        </w:rPr>
        <w:t xml:space="preserve">Montreal</w:t>
      </w:r>
      <w:r>
        <w:t xml:space="preserve">.</w:t>
      </w:r>
    </w:p>
    <w:bookmarkStart w:id="23" w:name="culturally-competent-communication"/>
    <w:p>
      <w:pPr>
        <w:pStyle w:val="Heading3"/>
      </w:pPr>
      <w:r>
        <w:t xml:space="preserve">4.1 Culturally Competent Communication</w:t>
      </w:r>
    </w:p>
    <w:p>
      <w:pPr>
        <w:pStyle w:val="FirstParagraph"/>
      </w:pPr>
      <w:r>
        <w:t xml:space="preserve">Rather than dismissing traditional foods, the Dietitian engaged Jean in a dialogue about his cultural heritage. Acknowledging the importance of community and family meals in Caribbean culture was vital. The Dietitian explained that while sugar is a factor in diabetes management, it also serves as a comfort food during communal gatherings. By validating these cultural practices, trust was established.</w:t>
      </w:r>
    </w:p>
    <w:bookmarkEnd w:id="23"/>
    <w:bookmarkStart w:id="24" w:name="modification-over-restriction"/>
    <w:p>
      <w:pPr>
        <w:pStyle w:val="Heading3"/>
      </w:pPr>
      <w:r>
        <w:t xml:space="preserve">4.2 Modification Over Restriction</w:t>
      </w:r>
    </w:p>
    <w:p>
      <w:pPr>
        <w:pStyle w:val="FirstParagraph"/>
      </w:pPr>
      <w:r>
        <w:t xml:space="preserve">The core of the intervention involved modifying Jean's favorite dishes rather than eliminating them:</w:t>
      </w:r>
    </w:p>
    <w:p>
      <w:pPr>
        <w:numPr>
          <w:ilvl w:val="0"/>
          <w:numId w:val="1002"/>
        </w:numPr>
        <w:pStyle w:val="Compact"/>
      </w:pPr>
      <w:r>
        <w:rPr>
          <w:bCs/>
          <w:b/>
        </w:rPr>
        <w:t xml:space="preserve">Fried Plantains:</w:t>
      </w:r>
      <w:r>
        <w:t xml:space="preserve">&gt; The Dietitian suggested baking or air-frying plantains instead of deep frying, preserving the texture while drastically reducing saturated fat intake.</w:t>
      </w:r>
    </w:p>
    <w:p>
      <w:pPr>
        <w:numPr>
          <w:ilvl w:val="0"/>
          <w:numId w:val="1002"/>
        </w:numPr>
        <w:pStyle w:val="Compact"/>
      </w:pPr>
      <w:r>
        <w:rPr>
          <w:bCs/>
          <w:b/>
        </w:rPr>
        <w:t xml:space="preserve">Rice and Peas:</w:t>
      </w:r>
      <w:r>
        <w:t xml:space="preserve">&gt; Instead of white rice, Jean was introduced to brown rice mixed with lentils. This increased fiber content helps manage blood sugar spikes. The Dietitian pointed out that lentil dishes are readily available at local supermarkets in Montreal's Côte-des-Neiges neighborhood.</w:t>
      </w:r>
    </w:p>
    <w:bookmarkEnd w:id="24"/>
    <w:bookmarkStart w:id="25" w:name="navigating-the-local-food-environment"/>
    <w:p>
      <w:pPr>
        <w:pStyle w:val="Heading3"/>
      </w:pPr>
      <w:r>
        <w:t xml:space="preserve">4.3 Navigating the Local Food Environment</w:t>
      </w:r>
    </w:p>
    <w:p>
      <w:pPr>
        <w:pStyle w:val="FirstParagraph"/>
      </w:pPr>
      <w:r>
        <w:t xml:space="preserve">The</w:t>
      </w:r>
      <w:r>
        <w:t xml:space="preserve"> </w:t>
      </w:r>
      <w:r>
        <w:rPr>
          <w:bCs/>
          <w:b/>
        </w:rPr>
        <w:t xml:space="preserve">Dietitian</w:t>
      </w:r>
      <w:r>
        <w:t xml:space="preserve"> </w:t>
      </w:r>
      <w:r>
        <w:t xml:space="preserve">provided a customized grocery list based on affordability and availability within</w:t>
      </w:r>
      <w:r>
        <w:t xml:space="preserve"> </w:t>
      </w:r>
      <w:r>
        <w:rPr>
          <w:bCs/>
          <w:b/>
        </w:rPr>
        <w:t xml:space="preserve">Montreal</w:t>
      </w:r>
      <w:r>
        <w:t xml:space="preserve">. Utilizing resources from local food banks and co-ops in underserved neighborhoods, Jean was able to access fresh produce at reduced costs. The Dietitian also educated Jean on reading French labels, focusing on "sucres ajoutés" (added sugars) and sodium content.</w:t>
      </w:r>
    </w:p>
    <w:bookmarkEnd w:id="25"/>
    <w:bookmarkEnd w:id="26"/>
    <w:bookmarkStart w:id="27" w:name="X997e03c3a49a1cf4301f540412b1bc9dd277281"/>
    <w:p>
      <w:pPr>
        <w:pStyle w:val="Heading2"/>
      </w:pPr>
      <w:r>
        <w:t xml:space="preserve">5. Integration with the Canadian Healthcare System</w:t>
      </w:r>
    </w:p>
    <w:p>
      <w:pPr>
        <w:pStyle w:val="FirstParagraph"/>
      </w:pPr>
      <w:r>
        <w:t xml:space="preserve">In</w:t>
      </w:r>
      <w:r>
        <w:t xml:space="preserve"> </w:t>
      </w:r>
      <w:r>
        <w:rPr>
          <w:bCs/>
          <w:b/>
        </w:rPr>
        <w:t xml:space="preserve">Canada</w:t>
      </w:r>
      <w:r>
        <w:t xml:space="preserve">, access to a Dietitian varies by province. In Quebec, while hospital-based Dietitian services are covered under the RAMQ (Régie de l'assurance maladie du Québec), outpatient nutrition counseling often requires private insurance or out-of-pocket payment. This case study highlights the critical role of hospital discharge planning.</w:t>
      </w:r>
    </w:p>
    <w:p>
      <w:pPr>
        <w:pStyle w:val="BodyText"/>
      </w:pPr>
      <w:r>
        <w:t xml:space="preserve">The</w:t>
      </w:r>
      <w:r>
        <w:t xml:space="preserve"> </w:t>
      </w:r>
      <w:r>
        <w:rPr>
          <w:bCs/>
          <w:b/>
        </w:rPr>
        <w:t xml:space="preserve">Dietitian</w:t>
      </w:r>
      <w:r>
        <w:t xml:space="preserve"> </w:t>
      </w:r>
      <w:r>
        <w:t xml:space="preserve">in</w:t>
      </w:r>
      <w:r>
        <w:t xml:space="preserve"> </w:t>
      </w:r>
      <w:r>
        <w:rPr>
          <w:bCs/>
          <w:b/>
        </w:rPr>
        <w:t xml:space="preserve">Montreal</w:t>
      </w:r>
      <w:r>
        <w:t xml:space="preserve"> </w:t>
      </w:r>
      <w:r>
        <w:t xml:space="preserve">acted as a liaison between the ER team and community resources. Referrals were made to local public health units (Direction de santé publique) that offer subsidized nutrition workshops for diabetic patients in Francophone communities. This integration ensures continuity of care, preventing readmission.</w:t>
      </w:r>
    </w:p>
    <w:bookmarkEnd w:id="27"/>
    <w:bookmarkStart w:id="28" w:name="outcomes-and-impact"/>
    <w:p>
      <w:pPr>
        <w:pStyle w:val="Heading2"/>
      </w:pPr>
      <w:r>
        <w:t xml:space="preserve">6. Outcomes and Impact</w:t>
      </w:r>
    </w:p>
    <w:p>
      <w:pPr>
        <w:pStyle w:val="FirstParagraph"/>
      </w:pPr>
      <w:r>
        <w:t xml:space="preserve">After a three-month follow-up period involving bi-weekly consultations:</w:t>
      </w:r>
    </w:p>
    <w:p>
      <w:pPr>
        <w:numPr>
          <w:ilvl w:val="0"/>
          <w:numId w:val="1003"/>
        </w:numPr>
        <w:pStyle w:val="Compact"/>
      </w:pPr>
      <w:r>
        <w:rPr>
          <w:bCs/>
          <w:b/>
        </w:rPr>
        <w:t xml:space="preserve">Clinical Metrics:</w:t>
      </w:r>
      <w:r>
        <w:t xml:space="preserve">&gt; Jean’s HbA1c levels dropped from 8.5% to 7.2%, significantly reducing his risk of complications.</w:t>
      </w:r>
    </w:p>
    <w:p>
      <w:pPr>
        <w:numPr>
          <w:ilvl w:val="0"/>
          <w:numId w:val="1003"/>
        </w:numPr>
        <w:pStyle w:val="Compact"/>
      </w:pPr>
      <w:r>
        <w:rPr>
          <w:bCs/>
          <w:b/>
        </w:rPr>
        <w:t xml:space="preserve">Blood Pressure:</w:t>
      </w:r>
      <w:r>
        <w:t xml:space="preserve">&gt; Systolic pressure stabilized around 130/80 mmHg without increasing medication dosages.</w:t>
      </w:r>
    </w:p>
    <w:p>
      <w:pPr>
        <w:numPr>
          <w:ilvl w:val="0"/>
          <w:numId w:val="1003"/>
        </w:numPr>
        <w:pStyle w:val="Compact"/>
      </w:pPr>
      <w:r>
        <w:rPr>
          <w:bCs/>
          <w:b/>
        </w:rPr>
        <w:t xml:space="preserve">Patient Satisfaction:</w:t>
      </w:r>
      <w:r>
        <w:t xml:space="preserve">&gt; Jean reported feeling empowered rather than deprived. He noted that the meal plans felt achievable within his budget and cultural context.</w:t>
      </w:r>
    </w:p>
    <w:bookmarkEnd w:id="28"/>
    <w:bookmarkStart w:id="29" w:name="Xf1ca45362975343bf2a6918bf91f61eccd48dd6"/>
    <w:p>
      <w:pPr>
        <w:pStyle w:val="Heading2"/>
      </w:pPr>
      <w:r>
        <w:t xml:space="preserve">7. Discussion: Broader Implications for Canada Montreal</w:t>
      </w:r>
    </w:p>
    <w:p>
      <w:pPr>
        <w:pStyle w:val="FirstParagraph"/>
      </w:pPr>
      <w:r>
        <w:t xml:space="preserve">The success of this case study underscores several key points regarding the necessity of Dietitian services in</w:t>
      </w:r>
      <w:r>
        <w:t xml:space="preserve"> </w:t>
      </w:r>
      <w:r>
        <w:rPr>
          <w:bCs/>
          <w:b/>
        </w:rPr>
        <w:t xml:space="preserve">Montreal</w:t>
      </w:r>
      <w:r>
        <w:t xml:space="preserve">:</w:t>
      </w:r>
    </w:p>
    <w:p>
      <w:pPr>
        <w:numPr>
          <w:ilvl w:val="0"/>
          <w:numId w:val="1004"/>
        </w:numPr>
        <w:pStyle w:val="Compact"/>
      </w:pPr>
      <w:r>
        <w:rPr>
          <w:bCs/>
          <w:b/>
        </w:rPr>
        <w:t xml:space="preserve">Cultural Intelligence is Clinical Necessity:</w:t>
      </w:r>
      <w:r>
        <w:t xml:space="preserve">&gt; In a city as diverse as</w:t>
      </w:r>
      <w:r>
        <w:t xml:space="preserve"> </w:t>
      </w:r>
      <w:r>
        <w:rPr>
          <w:bCs/>
          <w:b/>
        </w:rPr>
        <w:t xml:space="preserve">Montreal</w:t>
      </w:r>
      <w:r>
        <w:t xml:space="preserve">, generic advice fails. Dietitians must possess cultural competence to ensure adherence.</w:t>
      </w:r>
    </w:p>
    <w:p>
      <w:pPr>
        <w:numPr>
          <w:ilvl w:val="0"/>
          <w:numId w:val="1004"/>
        </w:numPr>
        <w:pStyle w:val="Compact"/>
      </w:pPr>
      <w:r>
        <w:rPr>
          <w:bCs/>
          <w:b/>
        </w:rPr>
        <w:t xml:space="preserve">Economic Accessibility:</w:t>
      </w:r>
      <w:r>
        <w:t xml:space="preserve">&gt; Food insecurity remains a challenge in certain boroughs of Montreal. Effective dietetic practice includes advocacy and resource navigation, not just nutritional science.</w:t>
      </w:r>
    </w:p>
    <w:p>
      <w:pPr>
        <w:numPr>
          <w:ilvl w:val="0"/>
          <w:numId w:val="1004"/>
        </w:numPr>
        <w:pStyle w:val="Compact"/>
      </w:pPr>
      <w:r>
        <w:rPr>
          <w:bCs/>
          <w:b/>
        </w:rPr>
        <w:t xml:space="preserve">Bilingual Flexibility:</w:t>
      </w:r>
      <w:r>
        <w:t xml:space="preserve">&gt; While the healthcare system is Francophone, many immigrants speak other languages. The ability to coordinate with interpreters or utilize bilingual resources is essential for a Dietitian serving</w:t>
      </w:r>
      <w:r>
        <w:t xml:space="preserve"> </w:t>
      </w:r>
      <w:r>
        <w:rPr>
          <w:bCs/>
          <w:b/>
        </w:rPr>
        <w:t xml:space="preserve">Canada Montreal</w:t>
      </w:r>
      <w:r>
        <w:t xml:space="preserve">.</w:t>
      </w:r>
    </w:p>
    <w:bookmarkEnd w:id="29"/>
    <w:bookmarkStart w:id="30" w:name="conclusion"/>
    <w:p>
      <w:pPr>
        <w:pStyle w:val="Heading2"/>
      </w:pPr>
      <w:r>
        <w:t xml:space="preserve">8. Conclusion</w:t>
      </w:r>
    </w:p>
    <w:p>
      <w:pPr>
        <w:pStyle w:val="FirstParagraph"/>
      </w:pPr>
      <w:r>
        <w:t xml:space="preserve">This case study demonstrates that a skilled</w:t>
      </w:r>
      <w:r>
        <w:t xml:space="preserve"> </w:t>
      </w:r>
      <w:r>
        <w:rPr>
          <w:bCs/>
          <w:b/>
        </w:rPr>
        <w:t xml:space="preserve">Dietitian</w:t>
      </w:r>
      <w:r>
        <w:t xml:space="preserve">, when embedded within the specific socio-cultural and systemic framework of</w:t>
      </w:r>
      <w:r>
        <w:t xml:space="preserve"> </w:t>
      </w:r>
      <w:r>
        <w:rPr>
          <w:bCs/>
          <w:b/>
        </w:rPr>
        <w:t xml:space="preserve">Montreal, Canada</w:t>
      </w:r>
      <w:r>
        <w:t xml:space="preserve">, can dramatically improve health outcomes for patients with chronic conditions. By blending evidence-based nutritional science with cultural sensitivity and economic pragmatism, Dietitians play an indispensable role in sustaining the health of Montreal’s population. As healthcare costs continue to rise across</w:t>
      </w:r>
      <w:r>
        <w:t xml:space="preserve"> </w:t>
      </w:r>
      <w:r>
        <w:rPr>
          <w:bCs/>
          <w:b/>
        </w:rPr>
        <w:t xml:space="preserve">Canada</w:t>
      </w:r>
      <w:r>
        <w:t xml:space="preserve">, investing in preventative nutrition services is not merely a clinical preference but an economic imperative for the</w:t>
      </w:r>
      <w:r>
        <w:t xml:space="preserve"> </w:t>
      </w:r>
      <w:r>
        <w:rPr>
          <w:bCs/>
          <w:b/>
        </w:rPr>
        <w:t xml:space="preserve">Montreal</w:t>
      </w:r>
      <w:r>
        <w:t xml:space="preserve"> </w:t>
      </w:r>
      <w:r>
        <w:t xml:space="preserve">region.</w:t>
      </w:r>
    </w:p>
    <w:p>
      <w:pPr>
        <w:pStyle w:val="BodyText"/>
      </w:pPr>
      <w:r>
        <w:rPr>
          <w:iCs/>
          <w:i/>
        </w:rPr>
        <w:t xml:space="preserve">Note: This document is for educational and informational purposes regarding healthcare practices in Canada Montreal. It does not constitute medical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Registered Dietitians in Montreal’s Healthcare Ecosystem</dc:title>
  <dc:creator/>
  <dc:language>en</dc:language>
  <cp:keywords/>
  <dcterms:created xsi:type="dcterms:W3CDTF">2026-07-29T15:54:52Z</dcterms:created>
  <dcterms:modified xsi:type="dcterms:W3CDTF">2026-07-29T15:54:52Z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