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Canada</w:t>
      </w:r>
      <w:r>
        <w:t xml:space="preserve"> </w:t>
      </w:r>
      <w:r>
        <w:t xml:space="preserve">Vancouver</w:t>
      </w:r>
    </w:p>
    <w:bookmarkStart w:id="33" w:name="X18a4c7feaeed5b4f3ea11de32344a3b98dace1e"/>
    <w:p>
      <w:pPr>
        <w:pStyle w:val="Heading1"/>
      </w:pPr>
      <w:r>
        <w:t xml:space="preserve">Clinical and Community Integration: A Comprehensive Case Study of a Dietitian in Canada Vancouver</w:t>
      </w:r>
    </w:p>
    <w:p>
      <w:pPr>
        <w:pStyle w:val="FirstParagraph"/>
      </w:pPr>
      <w:r>
        <w:rPr>
          <w:bCs/>
          <w:b/>
        </w:rPr>
        <w:t xml:space="preserve">Date:</w:t>
      </w:r>
      <w:r>
        <w:t xml:space="preserve"> </w:t>
      </w:r>
      <w:r>
        <w:t xml:space="preserve">October 2023</w:t>
      </w:r>
      <w:r>
        <w:br/>
      </w:r>
      <w:hyperlink w:anchor="Xa39a3ee5e6b4b0d3255bfef95601890afd80709">
        <w:r>
          <w:rPr>
            <w:rStyle w:val="Hyperlink"/>
            <w:bCs/>
            <w:b/>
          </w:rPr>
          <w:t xml:space="preserve">Subject:</w:t>
        </w:r>
      </w:hyperlink>
      <w:r>
        <w:t xml:space="preserve"> </w:t>
      </w:r>
      <w:r>
        <w:t xml:space="preserve">Nutritional Intervention Strategies in Urban Health Care</w:t>
      </w:r>
      <w:r>
        <w:br/>
      </w:r>
      <w:hyperlink w:anchor="Xa39a3ee5e6b4b0d3255bfef95601890afd80709">
        <w:r>
          <w:rPr>
            <w:rStyle w:val="Hyperlink"/>
            <w:bCs/>
            <w:b/>
          </w:rPr>
          <w:t xml:space="preserve">Location:</w:t>
        </w:r>
      </w:hyperlink>
      <w:r>
        <w:t xml:space="preserve"> </w:t>
      </w:r>
      <w:r>
        <w:t xml:space="preserve">Canada, Vancouver, British Columbia</w:t>
      </w:r>
    </w:p>
    <w:p>
      <w:pPr>
        <w:pStyle w:val="BodyText"/>
      </w:pPr>
      <w:r>
        <w:t xml:space="preserve">In the bustling metropolitan landscape of British Columbia, the intersection of public health policy and individual nutritional needs presents unique challenges. This case study examines the multifaceted role of a registered dietitian operating within</w:t>
      </w:r>
      <w:r>
        <w:t xml:space="preserve"> </w:t>
      </w:r>
      <w:r>
        <w:rPr>
          <w:bCs/>
          <w:b/>
        </w:rPr>
        <w:t xml:space="preserve">Canada Vancouver</w:t>
      </w:r>
      <w:r>
        <w:t xml:space="preserve">. By analyzing specific patient interactions, community outreach programs, and systemic healthcare integration, this document illustrates how specialized dietary expertise contributes to improved health outcomes in one of Canada’s most diverse urban centers.</w:t>
      </w:r>
    </w:p>
    <w:bookmarkStart w:id="20" w:name="X6dc938c4ed4dec04cb7c0045c5da8707c1675af"/>
    <w:p>
      <w:pPr>
        <w:pStyle w:val="Heading2"/>
      </w:pPr>
      <w:r>
        <w:t xml:space="preserve">1. Introduction: The Context of Nutrition in an Urban Environment</w:t>
      </w:r>
    </w:p>
    <w:p>
      <w:pPr>
        <w:pStyle w:val="FirstParagraph"/>
      </w:pPr>
      <w:r>
        <w:t xml:space="preserve">Vancouver is often cited as one of the livable cities globally, yet it faces significant public health disparities. Issues such as food insecurity, rising rates of type 2 diabetes, cardiovascular disease, and mental health struggles related to isolation are prevalent. The role of a</w:t>
      </w:r>
      <w:r>
        <w:t xml:space="preserve"> </w:t>
      </w:r>
      <w:r>
        <w:rPr>
          <w:bCs/>
          <w:b/>
        </w:rPr>
        <w:t xml:space="preserve">Dietitian</w:t>
      </w:r>
      <w:r>
        <w:t xml:space="preserve"> </w:t>
      </w:r>
      <w:r>
        <w:t xml:space="preserve">in this setting extends beyond simple meal planning; it involves navigating the complexities of a multicultural population with diverse cultural dietary practices and socioeconomic constraints.</w:t>
      </w:r>
    </w:p>
    <w:p>
      <w:pPr>
        <w:pStyle w:val="BodyText"/>
      </w:pPr>
      <w:r>
        <w:t xml:space="preserve">The primary objective of this case study is to evaluate how clinical dietetics can be adapted to serve the specific demographic needs of residents in</w:t>
      </w:r>
      <w:r>
        <w:t xml:space="preserve"> </w:t>
      </w:r>
      <w:r>
        <w:rPr>
          <w:bCs/>
          <w:b/>
        </w:rPr>
        <w:t xml:space="preserve">Canada Vancouver</w:t>
      </w:r>
      <w:r>
        <w:t xml:space="preserve">. The focus is on holistic care, integrating medical nutrition therapy (MNT) with social determinants of health.</w:t>
      </w:r>
    </w:p>
    <w:bookmarkEnd w:id="20"/>
    <w:bookmarkStart w:id="22" w:name="case-profile-patient-sarah"/>
    <w:p>
      <w:pPr>
        <w:pStyle w:val="Heading2"/>
      </w:pPr>
      <w:r>
        <w:t xml:space="preserve">2. Case Profile: Patient "Sarah"</w:t>
      </w:r>
    </w:p>
    <w:p>
      <w:pPr>
        <w:pStyle w:val="FirstParagraph"/>
      </w:pPr>
      <w:r>
        <w:t xml:space="preserve">To provide a concrete example of the dietitian’s impact, we analyze the case of "Sarah" (name changed for privacy), a 54-year-old female residing in the Downtown Eastside area of Vancouver.</w:t>
      </w:r>
    </w:p>
    <w:bookmarkStart w:id="21" w:name="patient-history"/>
    <w:p>
      <w:pPr>
        <w:pStyle w:val="Heading3"/>
      </w:pPr>
      <w:r>
        <w:t xml:space="preserve">2.1 Patient History</w:t>
      </w:r>
    </w:p>
    <w:p>
      <w:pPr>
        <w:numPr>
          <w:ilvl w:val="0"/>
          <w:numId w:val="1001"/>
        </w:numPr>
        <w:pStyle w:val="Compact"/>
      </w:pPr>
      <w:r>
        <w:rPr>
          <w:bCs/>
          <w:b/>
        </w:rPr>
        <w:t xml:space="preserve">Demographics:</w:t>
      </w:r>
      <w:r>
        <w:t xml:space="preserve"> </w:t>
      </w:r>
      <w:r>
        <w:t xml:space="preserve">54 years old, living with chronic homelessness but currently housed through a transitional housing program.</w:t>
      </w:r>
    </w:p>
    <w:p>
      <w:pPr>
        <w:numPr>
          <w:ilvl w:val="0"/>
          <w:numId w:val="1001"/>
        </w:numPr>
        <w:pStyle w:val="Compact"/>
      </w:pPr>
      <w:r>
        <w:rPr>
          <w:bCs/>
          <w:b/>
        </w:rPr>
        <w:t xml:space="preserve">Medical Conditions:</w:t>
      </w:r>
      <w:r>
        <w:t xml:space="preserve">-Type 2 Diabetes Mellitus (poorly controlled)-Hypertension-Depression and Anxiety</w:t>
      </w:r>
    </w:p>
    <w:p>
      <w:pPr>
        <w:numPr>
          <w:ilvl w:val="0"/>
          <w:numId w:val="1001"/>
        </w:numPr>
        <w:pStyle w:val="Compact"/>
      </w:pPr>
      <w:r>
        <w:rPr>
          <w:bCs/>
          <w:b/>
        </w:rPr>
        <w:t xml:space="preserve">Dietary Habits:</w:t>
      </w:r>
      <w:r>
        <w:t xml:space="preserve"> </w:t>
      </w:r>
      <w:r>
        <w:t xml:space="preserve">Relies heavily on processed, high-sodium foods due to limited cooking facilities and budget constraints. Low intake of fresh produce.</w:t>
      </w:r>
    </w:p>
    <w:p>
      <w:pPr>
        <w:numPr>
          <w:ilvl w:val="0"/>
          <w:numId w:val="1001"/>
        </w:numPr>
        <w:pStyle w:val="Compact"/>
      </w:pPr>
      <w:r>
        <w:rPr>
          <w:bCs/>
          <w:b/>
        </w:rPr>
        <w:t xml:space="preserve">Social Determinants:</w:t>
      </w:r>
      <w:r>
        <w:t xml:space="preserve">-Limited financial resources-Iso-lated social network-Lack of access to a reliable kitchen</w:t>
      </w:r>
    </w:p>
    <w:bookmarkEnd w:id="21"/>
    <w:bookmarkEnd w:id="22"/>
    <w:bookmarkStart w:id="26" w:name="X1e70ac6780025cacd600205e468235f19b07f38"/>
    <w:p>
      <w:pPr>
        <w:pStyle w:val="Heading2"/>
      </w:pPr>
      <w:r>
        <w:t xml:space="preserve">3. The Intervention Strategy: A Dietitian’s Approach</w:t>
      </w:r>
    </w:p>
    <w:p>
      <w:pPr>
        <w:pStyle w:val="FirstParagraph"/>
      </w:pPr>
      <w:r>
        <w:t xml:space="preserve">The registered dietitian assigned to Sarah’s care employed a client-centered, harm-reduction approach. Recognizing that traditional "clean eating" advice would fail in this context, the strategy focused on accessibility, cultural relevance, and gradual behavioral change.</w:t>
      </w:r>
    </w:p>
    <w:bookmarkStart w:id="23" w:name="assessment-phase"/>
    <w:p>
      <w:pPr>
        <w:pStyle w:val="Heading3"/>
      </w:pPr>
      <w:r>
        <w:t xml:space="preserve">3.1 Assessment Phase</w:t>
      </w:r>
    </w:p>
    <w:p>
      <w:pPr>
        <w:pStyle w:val="FirstParagraph"/>
      </w:pPr>
      <w:r>
        <w:t xml:space="preserve">The initial consultation with the</w:t>
      </w:r>
      <w:r>
        <w:t xml:space="preserve"> </w:t>
      </w:r>
      <w:r>
        <w:rPr>
          <w:bCs/>
          <w:b/>
        </w:rPr>
        <w:t xml:space="preserve">Dietitian</w:t>
      </w:r>
      <w:r>
        <w:t xml:space="preserve"> </w:t>
      </w:r>
      <w:r>
        <w:t xml:space="preserve">involved a comprehensive assessment not just of Sarah’s metabolic markers (HbA1c levels were 9.8%), but of her food environment. The dietitian utilized tools such as the Food Security Survey Module to understand the extent of her resource limitations. This phase highlighted that in</w:t>
      </w:r>
      <w:r>
        <w:t xml:space="preserve"> </w:t>
      </w:r>
      <w:r>
        <w:rPr>
          <w:bCs/>
          <w:b/>
        </w:rPr>
        <w:t xml:space="preserve">Canada Vancouver</w:t>
      </w:r>
      <w:r>
        <w:t xml:space="preserve">, even within a wealthy city, access to affordable, nutritious food is a significant barrier for vulnerable populations.</w:t>
      </w:r>
    </w:p>
    <w:bookmarkEnd w:id="23"/>
    <w:bookmarkStart w:id="24" w:name="X063222e39d39e5e290b3b3de16602de32212627"/>
    <w:p>
      <w:pPr>
        <w:pStyle w:val="Heading3"/>
      </w:pPr>
      <w:r>
        <w:t xml:space="preserve">3.2 Planning Phase: Culturally Sensitive and Practical</w:t>
      </w:r>
    </w:p>
    <w:p>
      <w:pPr>
        <w:pStyle w:val="FirstParagraph"/>
      </w:pPr>
      <w:r>
        <w:t xml:space="preserve">The dietitian collaborated with Sarah to identify foods she enjoyed from her cultural background (South Asian cuisine) that were also diabetic-friendly. Instead of prescribing an expensive organic diet, the plan included:</w:t>
      </w:r>
    </w:p>
    <w:p>
      <w:pPr>
        <w:numPr>
          <w:ilvl w:val="0"/>
          <w:numId w:val="1002"/>
        </w:numPr>
        <w:pStyle w:val="Compact"/>
      </w:pPr>
      <w:r>
        <w:rPr>
          <w:bCs/>
          <w:b/>
        </w:rPr>
        <w:t xml:space="preserve">Budget-Friendly Swaps:</w:t>
      </w:r>
      <w:r>
        <w:t xml:space="preserve"> </w:t>
      </w:r>
      <w:r>
        <w:t xml:space="preserve">Replacing white rice with brown or basmati rice in smaller portions, and increasing lentil and chickpea intake for fiber and protein.</w:t>
      </w:r>
    </w:p>
    <w:p>
      <w:pPr>
        <w:numPr>
          <w:ilvl w:val="0"/>
          <w:numId w:val="1002"/>
        </w:numPr>
        <w:pStyle w:val="Compact"/>
      </w:pPr>
      <w:r>
        <w:rPr>
          <w:bCs/>
          <w:b/>
        </w:rPr>
        <w:t xml:space="preserve">Kitchen Alternatives:</w:t>
      </w:r>
      <w:r>
        <w:t xml:space="preserve">-Since Sarah lacked a stove, the dietitian connected her with local community fridges and meal programs that offered prepared, healthy meals.-Recommended no-cook options such as pre-washed salads from local grocery stores with low-cost proteins like canned tuna or hard-boiled eggs.</w:t>
      </w:r>
    </w:p>
    <w:p>
      <w:pPr>
        <w:numPr>
          <w:ilvl w:val="0"/>
          <w:numId w:val="1002"/>
        </w:numPr>
        <w:pStyle w:val="Compact"/>
      </w:pPr>
      <w:r>
        <w:rPr>
          <w:bCs/>
          <w:b/>
        </w:rPr>
        <w:t xml:space="preserve">Education:</w:t>
      </w:r>
      <w:r>
        <w:t xml:space="preserve">-Simplified carbohydrate counting using the "plate method" which is easier to visualize than complex math.</w:t>
      </w:r>
    </w:p>
    <w:bookmarkEnd w:id="24"/>
    <w:bookmarkStart w:id="25" w:name="implementation-and-community-resources"/>
    <w:p>
      <w:pPr>
        <w:pStyle w:val="Heading3"/>
      </w:pPr>
      <w:r>
        <w:t xml:space="preserve">3.3 Implementation and Community Resources</w:t>
      </w:r>
    </w:p>
    <w:p>
      <w:pPr>
        <w:pStyle w:val="FirstParagraph"/>
      </w:pPr>
      <w:r>
        <w:t xml:space="preserve">The dietitian leveraged local resources specific to Vancouver. Sarah was referred to:</w:t>
      </w:r>
    </w:p>
    <w:p>
      <w:pPr>
        <w:numPr>
          <w:ilvl w:val="0"/>
          <w:numId w:val="1003"/>
        </w:numPr>
        <w:pStyle w:val="Compact"/>
      </w:pPr>
      <w:r>
        <w:t xml:space="preserve">The Vancouver Food Policy Council’s initiatives for community gardening.</w:t>
      </w:r>
    </w:p>
    <w:p>
      <w:pPr>
        <w:numPr>
          <w:ilvl w:val="0"/>
          <w:numId w:val="1003"/>
        </w:numPr>
        <w:pStyle w:val="Compact"/>
      </w:pPr>
      <w:r>
        <w:t xml:space="preserve">Fairfield Centre, a community hub providing food hampers and social services.</w:t>
      </w:r>
    </w:p>
    <w:bookmarkEnd w:id="25"/>
    <w:bookmarkEnd w:id="26"/>
    <w:bookmarkStart w:id="27" w:name="outcomes-and-monitoring"/>
    <w:p>
      <w:pPr>
        <w:pStyle w:val="Heading2"/>
      </w:pPr>
      <w:r>
        <w:t xml:space="preserve">4. Outcomes and Monitoring</w:t>
      </w:r>
    </w:p>
    <w:p>
      <w:pPr>
        <w:pStyle w:val="FirstParagraph"/>
      </w:pPr>
      <w:r>
        <w:t xml:space="preserve">Six months after the intervention began, Sarah returned for a follow-up appointment with her dietitian. The results were significant:</w:t>
      </w:r>
    </w:p>
    <w:p>
      <w:pPr>
        <w:numPr>
          <w:ilvl w:val="0"/>
          <w:numId w:val="1004"/>
        </w:numPr>
        <w:pStyle w:val="Compact"/>
      </w:pPr>
      <w:r>
        <w:rPr>
          <w:bCs/>
          <w:b/>
        </w:rPr>
        <w:t xml:space="preserve">Clinical Metrics:</w:t>
      </w:r>
      <w:r>
        <w:t xml:space="preserve">-HbA1c levels dropped from 9.8% to 7.4%, nearing the target range.-Blood pressure stabilized without an increase in medication.</w:t>
      </w:r>
    </w:p>
    <w:p>
      <w:pPr>
        <w:numPr>
          <w:ilvl w:val="0"/>
          <w:numId w:val="1004"/>
        </w:numPr>
        <w:pStyle w:val="Compact"/>
      </w:pPr>
      <w:r>
        <w:rPr>
          <w:bCs/>
          <w:b/>
        </w:rPr>
        <w:t xml:space="preserve">Quality of Life:</w:t>
      </w:r>
      <w:r>
        <w:t xml:space="preserve">-Sarah reported improved energy levels and better mood stability.-She developed a sense of agency over her health, feeling less overwhelmed by dietary restrictions.</w:t>
      </w:r>
    </w:p>
    <w:p>
      <w:pPr>
        <w:pStyle w:val="FirstParagraph"/>
      </w:pPr>
      <w:r>
        <w:t xml:space="preserve">This case demonstrates that when a</w:t>
      </w:r>
      <w:r>
        <w:t xml:space="preserve"> </w:t>
      </w:r>
      <w:r>
        <w:rPr>
          <w:bCs/>
          <w:b/>
        </w:rPr>
        <w:t xml:space="preserve">Dietitian</w:t>
      </w:r>
      <w:r>
        <w:t xml:space="preserve"> </w:t>
      </w:r>
      <w:r>
        <w:t xml:space="preserve">operates with empathy and practicality, they can achieve substantial clinical improvements even in complex social circumstances.</w:t>
      </w:r>
    </w:p>
    <w:bookmarkEnd w:id="27"/>
    <w:bookmarkStart w:id="30" w:name="Xc24221784744383087403a0ec40a4ebf1746f73"/>
    <w:p>
      <w:pPr>
        <w:pStyle w:val="Heading2"/>
      </w:pPr>
      <w:r>
        <w:t xml:space="preserve">5. Systemic Impact: The Dietitian’s Role in Vancouver’s Healthcare Ecosystem</w:t>
      </w:r>
    </w:p>
    <w:p>
      <w:pPr>
        <w:pStyle w:val="FirstParagraph"/>
      </w:pPr>
      <w:r>
        <w:t xml:space="preserve">Beyond individual patient care, the dietitian plays a crucial role in the broader healthcare infrastructure of</w:t>
      </w:r>
      <w:r>
        <w:t xml:space="preserve"> </w:t>
      </w:r>
      <w:r>
        <w:rPr>
          <w:bCs/>
          <w:b/>
        </w:rPr>
        <w:t xml:space="preserve">Canada Vancouver</w:t>
      </w:r>
      <w:r>
        <w:t xml:space="preserve">.</w:t>
      </w:r>
    </w:p>
    <w:bookmarkStart w:id="28" w:name="interdisciplinary-collaboration"/>
    <w:p>
      <w:pPr>
        <w:pStyle w:val="Heading3"/>
      </w:pPr>
      <w:r>
        <w:t xml:space="preserve">5.1 Interdisciplinary Collaboration</w:t>
      </w:r>
    </w:p>
    <w:p>
      <w:pPr>
        <w:pStyle w:val="FirstParagraph"/>
      </w:pPr>
      <w:r>
        <w:t xml:space="preserve">In British Columbia, dietitians often work within Family Health Teams (FHTs). In Sarah’s case, the dietitian coordinated closely with her primary care physician and a social worker. This interdisciplinary model ensures that nutritional advice is reinforced by medical management and supported by social services. The integration of nutrition into primary care is a growing trend in</w:t>
      </w:r>
      <w:r>
        <w:t xml:space="preserve"> </w:t>
      </w:r>
      <w:r>
        <w:rPr>
          <w:bCs/>
          <w:b/>
        </w:rPr>
        <w:t xml:space="preserve">Canada Vancouver</w:t>
      </w:r>
      <w:r>
        <w:t xml:space="preserve">, aimed at reducing the burden on hospital emergency rooms.</w:t>
      </w:r>
    </w:p>
    <w:bookmarkEnd w:id="28"/>
    <w:bookmarkStart w:id="29" w:name="public-health-advocacy"/>
    <w:p>
      <w:pPr>
        <w:pStyle w:val="Heading3"/>
      </w:pPr>
      <w:r>
        <w:t xml:space="preserve">5.2 Public Health Advocacy</w:t>
      </w:r>
    </w:p>
    <w:p>
      <w:pPr>
        <w:pStyle w:val="FirstParagraph"/>
      </w:pPr>
      <w:r>
        <w:t xml:space="preserve">Dietitians in Vancouver are also advocates for policy change. Through professional bodies such as Dietitians of Canada, local practitioners provide data and insights on food insecurity trends. They contribute to municipal policies regarding zoning for grocery stores in underserved areas and subsidies for healthy foods.</w:t>
      </w:r>
    </w:p>
    <w:bookmarkEnd w:id="29"/>
    <w:bookmarkEnd w:id="30"/>
    <w:bookmarkStart w:id="31" w:name="Xebdd6ba71261dcec39ac67dbcb3c756c75cd75b"/>
    <w:p>
      <w:pPr>
        <w:pStyle w:val="Heading2"/>
      </w:pPr>
      <w:r>
        <w:t xml:space="preserve">6. Challenges Faced by Dietitians in This Region</w:t>
      </w:r>
    </w:p>
    <w:p>
      <w:pPr>
        <w:pStyle w:val="FirstParagraph"/>
      </w:pPr>
      <w:r>
        <w:t xml:space="preserve">Despite the successes, several challenges persist for dietitians working in this region:</w:t>
      </w:r>
    </w:p>
    <w:p>
      <w:pPr>
        <w:numPr>
          <w:ilvl w:val="0"/>
          <w:numId w:val="1005"/>
        </w:numPr>
        <w:pStyle w:val="Compact"/>
      </w:pPr>
      <w:r>
        <w:rPr>
          <w:bCs/>
          <w:b/>
        </w:rPr>
        <w:t xml:space="preserve">Funding Gaps:</w:t>
      </w:r>
      <w:r>
        <w:t xml:space="preserve">-While registered dietitians are covered by medical services plans for certain conditions, many private consultations and specialized programs are out-of-pocket expenses. This creates a disparity where wealthier individuals have better access to nutrition counseling.</w:t>
      </w:r>
    </w:p>
    <w:p>
      <w:pPr>
        <w:numPr>
          <w:ilvl w:val="0"/>
          <w:numId w:val="1005"/>
        </w:numPr>
        <w:pStyle w:val="Compact"/>
      </w:pPr>
      <w:r>
        <w:rPr>
          <w:bCs/>
          <w:b/>
        </w:rPr>
        <w:t xml:space="preserve">Workload:</w:t>
      </w:r>
      <w:r>
        <w:t xml:space="preserve">-High demand for services leads to long wait times for public health appointments.</w:t>
      </w:r>
    </w:p>
    <w:p>
      <w:pPr>
        <w:numPr>
          <w:ilvl w:val="0"/>
          <w:numId w:val="1005"/>
        </w:numPr>
        <w:pStyle w:val="Compact"/>
      </w:pPr>
      <w:r>
        <w:rPr>
          <w:bCs/>
          <w:b/>
        </w:rPr>
        <w:t xml:space="preserve">Food Accessibility:</w:t>
      </w:r>
      <w:r>
        <w:t xml:space="preserve">-The high cost of living in Vancouver makes even healthy foods expensive, requiring dietitians to constantly adapt their advice based on inflation and supply chain issues.</w:t>
      </w:r>
    </w:p>
    <w:bookmarkEnd w:id="31"/>
    <w:bookmarkStart w:id="32" w:name="conclusion"/>
    <w:p>
      <w:pPr>
        <w:pStyle w:val="Heading2"/>
      </w:pPr>
      <w:r>
        <w:t xml:space="preserve">7. Conclusion</w:t>
      </w:r>
    </w:p>
    <w:p>
      <w:pPr>
        <w:pStyle w:val="FirstParagraph"/>
      </w:pPr>
      <w:r>
        <w:t xml:space="preserve">This case study highlights the critical importance of the profession of a</w:t>
      </w:r>
      <w:r>
        <w:t xml:space="preserve"> </w:t>
      </w:r>
      <w:r>
        <w:rPr>
          <w:bCs/>
          <w:b/>
        </w:rPr>
        <w:t xml:space="preserve">Dietitian</w:t>
      </w:r>
      <w:r>
        <w:t xml:space="preserve"> </w:t>
      </w:r>
      <w:r>
        <w:t xml:space="preserve">in addressing both medical and social health issues. In the specific context of</w:t>
      </w:r>
      <w:r>
        <w:t xml:space="preserve"> </w:t>
      </w:r>
      <w:r>
        <w:rPr>
          <w:bCs/>
          <w:b/>
        </w:rPr>
        <w:t xml:space="preserve">Canada Vancouver</w:t>
      </w:r>
      <w:r>
        <w:t xml:space="preserve">, where urban density coexists with significant socioeconomic inequality, dietitians serve as vital bridges between healthcare systems and community resources.</w:t>
      </w:r>
    </w:p>
    <w:p>
      <w:pPr>
        <w:pStyle w:val="BodyText"/>
      </w:pPr>
      <w:r>
        <w:t xml:space="preserve">The successful management of Sarah’s condition underscores that effective nutrition care is not one-size-fits-all. It requires cultural competence, economic awareness, and a deep understanding of local resources. As Vancouver continues to grow and diversify, the role of the dietitian will become even more pivotal in fostering a healthier, more resilient population.</w:t>
      </w:r>
    </w:p>
    <w:p>
      <w:pPr>
        <w:pStyle w:val="BodyText"/>
      </w:pPr>
      <w:r>
        <w:t xml:space="preserve">Future recommendations include increased public funding for medical nutrition therapy referrals from general practitioners to reduce out-of-pocket barriers, and expanded community-based nutrition education programs that target at-risk populations directly. By investing in these areas,</w:t>
      </w:r>
      <w:r>
        <w:t xml:space="preserve"> </w:t>
      </w:r>
      <w:r>
        <w:rPr>
          <w:bCs/>
          <w:b/>
        </w:rPr>
        <w:t xml:space="preserve">Canada Vancouver</w:t>
      </w:r>
      <w:r>
        <w:t xml:space="preserve"> </w:t>
      </w:r>
      <w:r>
        <w:t xml:space="preserve">can further enhance its public health infrastructure and improve the quality of life for all its residents.</w:t>
      </w:r>
    </w:p>
    <w:p>
      <w:pPr>
        <w:pStyle w:val="BodyText"/>
      </w:pPr>
      <w:r>
        <w:t xml:space="preserve">© 2023 Health Research Institute - Vancouver Branch. All rights reserved. This case study is for educational purposes only and does not constitute medical advice.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Dietitian in Canada Vancouver</dc:title>
  <dc:creator/>
  <dc:language>en</dc:language>
  <cp:keywords/>
  <dcterms:created xsi:type="dcterms:W3CDTF">2026-07-29T04:04:03Z</dcterms:created>
  <dcterms:modified xsi:type="dcterms:W3CDTF">2026-07-29T04:04:03Z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