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Clinical</w:t>
      </w:r>
      <w:r>
        <w:t xml:space="preserve"> </w:t>
      </w:r>
      <w:r>
        <w:t xml:space="preserve">Dietetics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France</w:t>
      </w:r>
      <w:r>
        <w:t xml:space="preserve"> </w:t>
      </w:r>
      <w:r>
        <w:t xml:space="preserve">Paris</w:t>
      </w:r>
    </w:p>
    <w:bookmarkStart w:id="31" w:name="X8b885cc9417661c1f00f4faa53915f156077e1b"/>
    <w:p>
      <w:pPr>
        <w:pStyle w:val="Heading1"/>
      </w:pPr>
      <w:r>
        <w:t xml:space="preserve">Case Study: Optimizing Nutritional Health Through Specialized Dietitian Services in France Paris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France Paris</w:t>
      </w:r>
      <w:r>
        <w:br/>
      </w:r>
      <w:r>
        <w:rPr>
          <w:bCs/>
          <w:b/>
        </w:rPr>
        <w:t xml:space="preserve">Subject:</w:t>
      </w:r>
      <w:r>
        <w:t xml:space="preserve"> </w:t>
      </w:r>
      <w:r>
        <w:t xml:space="preserve">The Role and Impact of the Modern Dietitian in an Urban Metropolitan Context</w:t>
      </w:r>
    </w:p>
    <w:bookmarkStart w:id="20" w:name="Xede5a76a2c61ef6d5fd63f15b2ab7d7b6284ba1"/>
    <w:p>
      <w:pPr>
        <w:pStyle w:val="Heading2"/>
      </w:pPr>
      <w:r>
        <w:t xml:space="preserve">Absolute Abstract: The Challenge of Nutrition in a Global Hub</w:t>
      </w:r>
    </w:p>
    <w:p>
      <w:pPr>
        <w:pStyle w:val="FirstParagraph"/>
      </w:pPr>
      <w:r>
        <w:t xml:space="preserve">In the heart of Europe, where culinary heritage meets modern lifestyle pressures, the role of a professional healthcare provider becomes increasingly pivotal. This case study examines the evolving landscape of nutrition and wellness within</w:t>
      </w:r>
      <w:r>
        <w:t xml:space="preserve"> </w:t>
      </w:r>
      <w:r>
        <w:rPr>
          <w:bCs/>
          <w:b/>
        </w:rPr>
        <w:t xml:space="preserve">France Paris</w:t>
      </w:r>
      <w:r>
        <w:t xml:space="preserve">, focusing specifically on the critical function performed by a qualified</w:t>
      </w:r>
      <w:r>
        <w:t xml:space="preserve"> </w:t>
      </w:r>
      <w:r>
        <w:rPr>
          <w:bCs/>
          <w:b/>
        </w:rPr>
        <w:t xml:space="preserve">Dietitian</w:t>
      </w:r>
      <w:r>
        <w:t xml:space="preserve">. As urban centers worldwide grapple with rising rates of metabolic disorders, mental health struggles linked to food insecurity, and lifestyle-induced chronic diseases, understanding how specialized nutritional intervention operates in a high-density environment like Paris is essential. This document explores the clinical efficacy, cultural integration, and societal impact of dietetic services tailored specifically for the unique demographic of</w:t>
      </w:r>
      <w:r>
        <w:t xml:space="preserve"> </w:t>
      </w:r>
      <w:r>
        <w:rPr>
          <w:bCs/>
          <w:b/>
        </w:rPr>
        <w:t xml:space="preserve">France Paris</w:t>
      </w:r>
      <w:r>
        <w:t xml:space="preserve">.</w:t>
      </w:r>
    </w:p>
    <w:bookmarkEnd w:id="20"/>
    <w:bookmarkStart w:id="21" w:name="X0fc00b46ec78f8f3438f77ffbc05bc44ef96e42"/>
    <w:p>
      <w:pPr>
        <w:pStyle w:val="Heading2"/>
      </w:pPr>
      <w:r>
        <w:t xml:space="preserve">The Context: France Paris as a Unique Clinical Environment</w:t>
      </w:r>
    </w:p>
    <w:p>
      <w:pPr>
        <w:pStyle w:val="FirstParagraph"/>
      </w:pPr>
      <w:r>
        <w:t xml:space="preserve">To understand the necessity of a specialized</w:t>
      </w:r>
      <w:r>
        <w:t xml:space="preserve"> </w:t>
      </w:r>
      <w:r>
        <w:rPr>
          <w:bCs/>
          <w:b/>
        </w:rPr>
        <w:t xml:space="preserve">Dietitian</w:t>
      </w:r>
      <w:r>
        <w:t xml:space="preserve">, one must first analyze the environment.</w:t>
      </w:r>
      <w:r>
        <w:t xml:space="preserve"> </w:t>
      </w:r>
      <w:r>
        <w:rPr>
          <w:bCs/>
          <w:b/>
        </w:rPr>
        <w:t xml:space="preserve">France Paris</w:t>
      </w:r>
      <w:r>
        <w:t xml:space="preserve"> </w:t>
      </w:r>
      <w:r>
        <w:t xml:space="preserve">is not merely a city; it is a cultural epicenter known globally for its gastronomy. The "French Paradox" has long fascinated nutritionists, yet modern realities in</w:t>
      </w:r>
      <w:r>
        <w:t xml:space="preserve"> </w:t>
      </w:r>
      <w:r>
        <w:rPr>
          <w:bCs/>
          <w:b/>
        </w:rPr>
        <w:t xml:space="preserve">France Paris</w:t>
      </w:r>
      <w:r>
        <w:t xml:space="preserve"> </w:t>
      </w:r>
      <w:r>
        <w:t xml:space="preserve">tell a more complex story. The juxtaposition of traditional, fresh market foods against the ubiquity of rapid service and processed convenience foods creates a unique nutritional conflict for residents.</w:t>
      </w:r>
    </w:p>
    <w:p>
      <w:pPr>
        <w:pStyle w:val="BodyText"/>
      </w:pPr>
      <w:r>
        <w:t xml:space="preserve">The population of</w:t>
      </w:r>
      <w:r>
        <w:t xml:space="preserve"> </w:t>
      </w:r>
      <w:r>
        <w:rPr>
          <w:bCs/>
          <w:b/>
        </w:rPr>
        <w:t xml:space="preserve">France Paris</w:t>
      </w:r>
      <w:r>
        <w:t xml:space="preserve">, numbering over 2 million within the city limits and millions more in the metropolitan area, faces distinct health challenges. These include high rates of diabetes, cardiovascular issues, and increasing prevalence of eating disorders among younger demographics. Furthermore, the fast-paced professional culture common in a global financial hub like</w:t>
      </w:r>
      <w:r>
        <w:t xml:space="preserve"> </w:t>
      </w:r>
      <w:r>
        <w:rPr>
          <w:bCs/>
          <w:b/>
        </w:rPr>
        <w:t xml:space="preserve">France Paris</w:t>
      </w:r>
      <w:r>
        <w:t xml:space="preserve"> </w:t>
      </w:r>
      <w:r>
        <w:t xml:space="preserve">often leads to irregular eating patterns. In this context, the traditional family doctor is often ill-equipped to provide detailed meal planning or long-term behavioral modification strategies regarding food intake. This gap in care creates a critical demand for the specialized expertise of a</w:t>
      </w:r>
      <w:r>
        <w:t xml:space="preserve"> </w:t>
      </w:r>
      <w:r>
        <w:rPr>
          <w:bCs/>
          <w:b/>
        </w:rPr>
        <w:t xml:space="preserve">Dietitian</w:t>
      </w:r>
      <w:r>
        <w:t xml:space="preserve">.</w:t>
      </w:r>
    </w:p>
    <w:bookmarkEnd w:id="21"/>
    <w:bookmarkStart w:id="22" w:name="X67bbf7c10088451e3dac84357321571566e8aa6"/>
    <w:p>
      <w:pPr>
        <w:pStyle w:val="Heading2"/>
      </w:pPr>
      <w:r>
        <w:t xml:space="preserve">The Subject: The Professional Dietitian in Modern Healthcare</w:t>
      </w:r>
    </w:p>
    <w:p>
      <w:pPr>
        <w:pStyle w:val="FirstParagraph"/>
      </w:pPr>
      <w:r>
        <w:t xml:space="preserve">A</w:t>
      </w:r>
      <w:r>
        <w:t xml:space="preserve"> </w:t>
      </w:r>
      <w:r>
        <w:rPr>
          <w:bCs/>
          <w:b/>
        </w:rPr>
        <w:t xml:space="preserve">Dietitian</w:t>
      </w:r>
      <w:r>
        <w:t xml:space="preserve"> </w:t>
      </w:r>
      <w:r>
        <w:t xml:space="preserve">is not merely a nutritionist who offers general advice; they are regulated healthcare professionals trained in the science of nutrition and its application to health management. In the context of this case study, we define the</w:t>
      </w:r>
      <w:r>
        <w:t xml:space="preserve"> </w:t>
      </w:r>
      <w:r>
        <w:rPr>
          <w:bCs/>
          <w:b/>
        </w:rPr>
        <w:t xml:space="preserve">Dietitian</w:t>
      </w:r>
      <w:r>
        <w:t xml:space="preserve"> </w:t>
      </w:r>
      <w:r>
        <w:t xml:space="preserve">as a clinician capable of diagnosing nutritional deficiencies, managing chronic disease through diet, and providing psychological support regarding food relationships.</w:t>
      </w:r>
    </w:p>
    <w:p>
      <w:pPr>
        <w:pStyle w:val="BodyText"/>
      </w:pPr>
      <w:r>
        <w:t xml:space="preserve">The core competencies of a</w:t>
      </w:r>
      <w:r>
        <w:t xml:space="preserve"> </w:t>
      </w:r>
      <w:r>
        <w:rPr>
          <w:bCs/>
          <w:b/>
        </w:rPr>
        <w:t xml:space="preserve">Dietitian</w:t>
      </w:r>
      <w:r>
        <w:t xml:space="preserve"> </w:t>
      </w:r>
      <w:r>
        <w:t xml:space="preserve">utilized in this study include:</w:t>
      </w:r>
    </w:p>
    <w:p>
      <w:pPr>
        <w:numPr>
          <w:ilvl w:val="0"/>
          <w:numId w:val="1001"/>
        </w:numPr>
        <w:pStyle w:val="Compact"/>
      </w:pPr>
      <w:r>
        <w:rPr>
          <w:bCs/>
          <w:b/>
        </w:rPr>
        <w:t xml:space="preserve">Clinical Nutrition Assessment:</w:t>
      </w:r>
      <w:r>
        <w:t xml:space="preserve"> </w:t>
      </w:r>
      <w:r>
        <w:t xml:space="preserve">Evaluating blood work and medical history to identify metabolic issues.</w:t>
      </w:r>
    </w:p>
    <w:p>
      <w:pPr>
        <w:numPr>
          <w:ilvl w:val="0"/>
          <w:numId w:val="1001"/>
        </w:numPr>
        <w:pStyle w:val="Compact"/>
      </w:pPr>
      <w:r>
        <w:rPr>
          <w:bCs/>
          <w:b/>
        </w:rPr>
        <w:t xml:space="preserve">Micronutrient Analysis:</w:t>
      </w:r>
    </w:p>
    <w:p>
      <w:pPr>
        <w:numPr>
          <w:ilvl w:val="0"/>
          <w:numId w:val="1001"/>
        </w:numPr>
        <w:pStyle w:val="Compact"/>
      </w:pPr>
      <w:r>
        <w:rPr>
          <w:bCs/>
          <w:b/>
        </w:rPr>
        <w:t xml:space="preserve">Disease Management:</w:t>
      </w:r>
      <w:r>
        <w:t xml:space="preserve"> </w:t>
      </w:r>
      <w:r>
        <w:t xml:space="preserve">Implementing therapeutic diets for Type 2 Diabetes, hypertension, and gastrointestinal disorders such as IBS or Celiac disease.</w:t>
      </w:r>
    </w:p>
    <w:p>
      <w:pPr>
        <w:numPr>
          <w:ilvl w:val="0"/>
          <w:numId w:val="1001"/>
        </w:numPr>
        <w:pStyle w:val="Compact"/>
      </w:pPr>
      <w:r>
        <w:rPr>
          <w:bCs/>
          <w:b/>
        </w:rPr>
        <w:t xml:space="preserve">Behavioral Counseling:</w:t>
      </w:r>
      <w:r>
        <w:t xml:space="preserve"> </w:t>
      </w:r>
      <w:r>
        <w:t xml:space="preserve">Addressing the psychological aspects of eating, a crucial component when treating patients in the high-stress environment of</w:t>
      </w:r>
      <w:r>
        <w:t xml:space="preserve"> </w:t>
      </w:r>
      <w:r>
        <w:rPr>
          <w:bCs/>
          <w:b/>
        </w:rPr>
        <w:t xml:space="preserve">France Paris</w:t>
      </w:r>
      <w:r>
        <w:t xml:space="preserve">.</w:t>
      </w:r>
    </w:p>
    <w:bookmarkEnd w:id="22"/>
    <w:bookmarkStart w:id="26" w:name="X6fecfb053ed5578e82d43c600563eb33209a213"/>
    <w:p>
      <w:pPr>
        <w:pStyle w:val="Heading2"/>
      </w:pPr>
      <w:r>
        <w:t xml:space="preserve">The Case: Integrating Dietary Interventions in France Paris</w:t>
      </w:r>
    </w:p>
    <w:p>
      <w:pPr>
        <w:pStyle w:val="FirstParagraph"/>
      </w:pPr>
      <w:r>
        <w:t xml:space="preserve">This case study follows a longitudinal observation of three diverse patient profiles within a hypothetical but representative clinical practice located in the 16th arrondissement of</w:t>
      </w:r>
      <w:r>
        <w:t xml:space="preserve"> </w:t>
      </w:r>
      <w:r>
        <w:rPr>
          <w:bCs/>
          <w:b/>
        </w:rPr>
        <w:t xml:space="preserve">France Paris</w:t>
      </w:r>
      <w:r>
        <w:t xml:space="preserve">. Each profile demonstrates how a</w:t>
      </w:r>
      <w:r>
        <w:t xml:space="preserve"> </w:t>
      </w:r>
      <w:r>
        <w:rPr>
          <w:bCs/>
          <w:b/>
        </w:rPr>
        <w:t xml:space="preserve">Dietitian</w:t>
      </w:r>
      <w:r>
        <w:t xml:space="preserve"> </w:t>
      </w:r>
      <w:r>
        <w:t xml:space="preserve">adapts to the specific needs arising from living in this major European city.</w:t>
      </w:r>
    </w:p>
    <w:bookmarkStart w:id="23" w:name="Xf8ff86338d2e3752e66409fd798f3aeece2b2b2"/>
    <w:p>
      <w:pPr>
        <w:pStyle w:val="Heading3"/>
      </w:pPr>
      <w:r>
        <w:t xml:space="preserve">Profile A: The Executive with Metabolic Syndrome</w:t>
      </w:r>
    </w:p>
    <w:p>
      <w:pPr>
        <w:pStyle w:val="FirstParagraph"/>
      </w:pPr>
      <w:r>
        <w:rPr>
          <w:iCs/>
          <w:i/>
        </w:rPr>
        <w:t xml:space="preserve">Patient:</w:t>
      </w:r>
      <w:r>
        <w:t xml:space="preserve"> </w:t>
      </w:r>
      <w:r>
        <w:t xml:space="preserve">Jean-Luc, 45, Corporate Executive.</w:t>
      </w:r>
      <w:r>
        <w:br/>
      </w:r>
      <w:r>
        <w:rPr>
          <w:iCs/>
          <w:i/>
        </w:rPr>
        <w:t xml:space="preserve">Situation:</w:t>
      </w:r>
      <w:r>
        <w:t xml:space="preserve"> </w:t>
      </w:r>
      <w:r>
        <w:t xml:space="preserve">Jean-Luc presents with pre-diabetic markers and elevated cholesterol. His schedule in</w:t>
      </w:r>
      <w:r>
        <w:t xml:space="preserve"> </w:t>
      </w:r>
      <w:r>
        <w:rPr>
          <w:bCs/>
          <w:b/>
        </w:rPr>
        <w:t xml:space="preserve">France Paris</w:t>
      </w:r>
      <w:r>
        <w:t xml:space="preserve"> </w:t>
      </w:r>
      <w:r>
        <w:t xml:space="preserve">is erratic, often skipping breakfast and relying on heavy lunches at nearby bistros. He suffers from "gastronomic guilt," feeling that healthy eating means sacrificing pleasure.</w:t>
      </w:r>
    </w:p>
    <w:p>
      <w:pPr>
        <w:pStyle w:val="BodyText"/>
      </w:pPr>
      <w:r>
        <w:rPr>
          <w:iCs/>
          <w:i/>
        </w:rPr>
        <w:t xml:space="preserve">Dietitian Intervention:</w:t>
      </w:r>
      <w:r>
        <w:t xml:space="preserve"> </w:t>
      </w:r>
      <w:r>
        <w:t xml:space="preserve">The</w:t>
      </w:r>
      <w:r>
        <w:t xml:space="preserve"> </w:t>
      </w:r>
      <w:r>
        <w:rPr>
          <w:bCs/>
          <w:b/>
        </w:rPr>
        <w:t xml:space="preserve">Dietitian</w:t>
      </w:r>
      <w:r>
        <w:t xml:space="preserve"> </w:t>
      </w:r>
      <w:r>
        <w:t xml:space="preserve">did not prescribe a restrictive diet. Instead, they utilized a strategy of "nutritional hedonism." They taught Jean-Luc how to navigate the menu of classic French cuisine to maintain flavor while reducing glycemic load. By focusing on portion control and food pairing (e.g., consuming cheese with fiber-rich vegetables rather than just bread), the</w:t>
      </w:r>
      <w:r>
        <w:t xml:space="preserve"> </w:t>
      </w:r>
      <w:r>
        <w:rPr>
          <w:bCs/>
          <w:b/>
        </w:rPr>
        <w:t xml:space="preserve">Dietitian</w:t>
      </w:r>
      <w:r>
        <w:t xml:space="preserve"> </w:t>
      </w:r>
      <w:r>
        <w:t xml:space="preserve">helped Jean-Luc manage his blood sugar without feeling deprived. After six months, his HbA1c levels returned to normal range.</w:t>
      </w:r>
    </w:p>
    <w:bookmarkEnd w:id="23"/>
    <w:bookmarkStart w:id="24" w:name="X0ecea6f032651007c69acb88f5bd3bac83c82a1"/>
    <w:p>
      <w:pPr>
        <w:pStyle w:val="Heading3"/>
      </w:pPr>
      <w:r>
        <w:t xml:space="preserve">Profile B: The Student with Chronic Fatigue and IBS</w:t>
      </w:r>
    </w:p>
    <w:p>
      <w:pPr>
        <w:pStyle w:val="FirstParagraph"/>
      </w:pPr>
      <w:r>
        <w:rPr>
          <w:iCs/>
          <w:i/>
        </w:rPr>
        <w:t xml:space="preserve">Patient:</w:t>
      </w:r>
      <w:r>
        <w:t xml:space="preserve"> </w:t>
      </w:r>
      <w:r>
        <w:t xml:space="preserve">Sophie, 22, University Student.</w:t>
      </w:r>
      <w:r>
        <w:br/>
      </w:r>
      <w:r>
        <w:rPr>
          <w:iCs/>
          <w:i/>
        </w:rPr>
        <w:t xml:space="preserve">Situation:</w:t>
      </w:r>
      <w:r>
        <w:t xml:space="preserve"> </w:t>
      </w:r>
      <w:r>
        <w:t xml:space="preserve">Sophie lives in a small studio near the Latin Quarter. Due to budget constraints and time pressure from university exams in</w:t>
      </w:r>
      <w:r>
        <w:t xml:space="preserve"> </w:t>
      </w:r>
      <w:r>
        <w:rPr>
          <w:bCs/>
          <w:b/>
        </w:rPr>
        <w:t xml:space="preserve">France Paris</w:t>
      </w:r>
      <w:r>
        <w:t xml:space="preserve">, her diet consisted largely of instant noodles and sugary coffee drinks. She suffered from Irritable Bowel Syndrome (IBS) and chronic fatigue.</w:t>
      </w:r>
    </w:p>
    <w:p>
      <w:pPr>
        <w:pStyle w:val="BodyText"/>
      </w:pPr>
      <w:r>
        <w:rPr>
          <w:iCs/>
          <w:i/>
        </w:rPr>
        <w:t xml:space="preserve">Dietitian Intervention:</w:t>
      </w:r>
      <w:r>
        <w:t xml:space="preserve"> </w:t>
      </w:r>
      <w:r>
        <w:t xml:space="preserve">The</w:t>
      </w:r>
    </w:p>
    <w:p>
      <w:pPr>
        <w:pStyle w:val="BodyText"/>
      </w:pPr>
      <w:r>
        <w:t xml:space="preserve">Dietitian focused on affordability and accessibility. They introduced the concept of "batch cooking" using seasonal produce available at local Parisian markets (Marchés), which are abundant in the city. The</w:t>
      </w:r>
      <w:r>
        <w:t xml:space="preserve"> </w:t>
      </w:r>
      <w:r>
        <w:rPr>
          <w:bCs/>
          <w:b/>
        </w:rPr>
        <w:t xml:space="preserve">Dietitian</w:t>
      </w:r>
      <w:r>
        <w:t xml:space="preserve"> </w:t>
      </w:r>
      <w:r>
        <w:t xml:space="preserve">designed a low-FODMAP plan that was both gut-healing and budget-friendly, utilizing lentils, rice, and root vegetables. The intervention included meal-prep workshops held virtually to accommodate Sophie's schedule.</w:t>
      </w:r>
    </w:p>
    <w:bookmarkEnd w:id="24"/>
    <w:bookmarkStart w:id="25" w:name="Xe1ab873e8d8ea9e3bc8a75b47ea1aef9bb5be49"/>
    <w:p>
      <w:pPr>
        <w:pStyle w:val="Heading3"/>
      </w:pPr>
      <w:r>
        <w:t xml:space="preserve">Profile C: The Elderly Resident with Social Isolation</w:t>
      </w:r>
    </w:p>
    <w:p>
      <w:pPr>
        <w:pStyle w:val="FirstParagraph"/>
      </w:pPr>
      <w:r>
        <w:rPr>
          <w:iCs/>
          <w:i/>
        </w:rPr>
        <w:t xml:space="preserve">Patient:</w:t>
      </w:r>
      <w:r>
        <w:t xml:space="preserve"> </w:t>
      </w:r>
      <w:r>
        <w:t xml:space="preserve">Marie, 78, Retired Teacher.</w:t>
      </w:r>
      <w:r>
        <w:br/>
      </w:r>
      <w:r>
        <w:rPr>
          <w:iCs/>
          <w:i/>
        </w:rPr>
        <w:t xml:space="preserve">Situation:</w:t>
      </w:r>
      <w:r>
        <w:t xml:space="preserve"> </w:t>
      </w:r>
      <w:r>
        <w:t xml:space="preserve">Marie lives alone in a historic building in Le Marais. She suffers from sarcopenia (muscle loss) due to inadequate protein intake and social isolation leading to appetite loss.</w:t>
      </w:r>
    </w:p>
    <w:p>
      <w:pPr>
        <w:pStyle w:val="BodyText"/>
      </w:pPr>
      <w:r>
        <w:rPr>
          <w:iCs/>
          <w:i/>
        </w:rPr>
        <w:t xml:space="preserve">Dietitian Intervention:</w:t>
      </w:r>
      <w:r>
        <w:t xml:space="preserve"> </w:t>
      </w:r>
      <w:r>
        <w:t xml:space="preserve">The</w:t>
      </w:r>
      <w:r>
        <w:t xml:space="preserve"> </w:t>
      </w:r>
      <w:r>
        <w:rPr>
          <w:bCs/>
          <w:b/>
        </w:rPr>
        <w:t xml:space="preserve">Dietitian</w:t>
      </w:r>
      <w:r>
        <w:t xml:space="preserve"> </w:t>
      </w:r>
      <w:r>
        <w:t xml:space="preserve">recognized that for elderly patients in</w:t>
      </w:r>
      <w:r>
        <w:t xml:space="preserve"> </w:t>
      </w:r>
      <w:r>
        <w:rPr>
          <w:bCs/>
          <w:b/>
        </w:rPr>
        <w:t xml:space="preserve">France Paris</w:t>
      </w:r>
      <w:r>
        <w:t xml:space="preserve">, food is often a social activity. The intervention went beyond macros and micros; it involved community linkage. The</w:t>
      </w:r>
    </w:p>
    <w:p>
      <w:pPr>
        <w:pStyle w:val="BodyText"/>
      </w:pPr>
      <w:r>
        <w:t xml:space="preserve">Dietitian connected Marie with local senior dining programs (Restos du Cœur) and taught her simple, high-protein recipes that required minimal effort but could be shared with friends or neighbors.</w:t>
      </w:r>
    </w:p>
    <w:bookmarkEnd w:id="25"/>
    <w:bookmarkEnd w:id="26"/>
    <w:bookmarkStart w:id="28" w:name="X3f7d988c61dd805ab2787d9914bdbdc120b84fb"/>
    <w:p>
      <w:pPr>
        <w:pStyle w:val="Heading2"/>
      </w:pPr>
      <w:r>
        <w:t xml:space="preserve">Analysis of Outcomes and Cultural Adaptation</w:t>
      </w:r>
    </w:p>
    <w:p>
      <w:pPr>
        <w:pStyle w:val="FirstParagraph"/>
      </w:pPr>
      <w:r>
        <w:t xml:space="preserve">The success of these interventions highlights why a generic approach fails in</w:t>
      </w:r>
      <w:r>
        <w:t xml:space="preserve"> </w:t>
      </w:r>
      <w:r>
        <w:rPr>
          <w:bCs/>
          <w:b/>
        </w:rPr>
        <w:t xml:space="preserve">France Paris</w:t>
      </w:r>
      <w:r>
        <w:t xml:space="preserve">. The effectiveness of the</w:t>
      </w:r>
      <w:r>
        <w:t xml:space="preserve"> </w:t>
      </w:r>
      <w:r>
        <w:rPr>
          <w:bCs/>
          <w:b/>
        </w:rPr>
        <w:t xml:space="preserve">Dietitian</w:t>
      </w:r>
      <w:r>
        <w:t xml:space="preserve"> </w:t>
      </w:r>
      <w:r>
        <w:t xml:space="preserve">in this case study was heavily dependent on cultural competence. In a city where food is central to identity, telling patients to avoid traditional foods is counterproductive. Instead, the</w:t>
      </w:r>
    </w:p>
    <w:p>
      <w:pPr>
        <w:pStyle w:val="BodyText"/>
      </w:pPr>
      <w:r>
        <w:t xml:space="preserve">Dietitian acted as a translator between medical science and culinary culture.</w:t>
      </w:r>
    </w:p>
    <w:p>
      <w:pPr>
        <w:pStyle w:val="BodyText"/>
      </w:pPr>
      <w:r>
        <w:t xml:space="preserve">Key outcomes observed across all profiles included:</w:t>
      </w:r>
    </w:p>
    <w:p>
      <w:pPr>
        <w:numPr>
          <w:ilvl w:val="0"/>
          <w:numId w:val="1002"/>
        </w:numPr>
        <w:pStyle w:val="Compact"/>
      </w:pPr>
      <w:r>
        <w:rPr>
          <w:bCs/>
          <w:b/>
        </w:rPr>
        <w:t xml:space="preserve">Sustainable Weight Management:</w:t>
      </w:r>
      <w:r>
        <w:t xml:space="preserve"> </w:t>
      </w:r>
      <w:r>
        <w:t xml:space="preserve">Patients maintained weight loss or stabilization without rebound effects, proving that dietary changes in</w:t>
      </w:r>
      <w:r>
        <w:t xml:space="preserve"> </w:t>
      </w:r>
      <w:r>
        <w:rPr>
          <w:bCs/>
          <w:b/>
        </w:rPr>
        <w:t xml:space="preserve">France Paris</w:t>
      </w:r>
      <w:r>
        <w:t xml:space="preserve">, can be sustainable when aligned with local food culture.</w:t>
      </w:r>
    </w:p>
    <w:p>
      <w:pPr>
        <w:numPr>
          <w:ilvl w:val="0"/>
          <w:numId w:val="1002"/>
        </w:numPr>
        <w:pStyle w:val="Compact"/>
      </w:pPr>
      <w:r>
        <w:rPr>
          <w:iCs/>
          <w:i/>
        </w:rPr>
        <w:t xml:space="preserve">Biochemical Improvement:</w:t>
      </w:r>
      <w:r>
        <w:t xml:space="preserve"> </w:t>
      </w:r>
      <w:r>
        <w:t xml:space="preserve">Significant reductions in inflammatory markers and improvements in lipid profiles were noted across all patients within a 6-month period.</w:t>
      </w:r>
    </w:p>
    <w:p>
      <w:pPr>
        <w:numPr>
          <w:ilvl w:val="0"/>
          <w:numId w:val="1002"/>
        </w:numPr>
        <w:pStyle w:val="Compact"/>
      </w:pPr>
      <w:r>
        <w:rPr>
          <w:bCs/>
          <w:b/>
        </w:rPr>
        <w:t xml:space="preserve">Patient Empowerment:</w:t>
      </w:r>
      <w:r>
        <w:t xml:space="preserve"> </w:t>
      </w:r>
      <w:r>
        <w:t xml:space="preserve">Patients reported higher quality of life. They felt less anxious about eating out and more confident in managing their health conditions while participating fully in the social life of</w:t>
      </w:r>
      <w:r>
        <w:t xml:space="preserve"> </w:t>
      </w:r>
      <w:r>
        <w:rPr>
          <w:bCs/>
          <w:b/>
        </w:rPr>
        <w:t xml:space="preserve">France Paris</w:t>
      </w:r>
      <w:r>
        <w:t xml:space="preserve">.</w:t>
      </w:r>
    </w:p>
    <w:bookmarkStart w:id="27" w:name="critical-insight"/>
    <w:p>
      <w:pPr>
        <w:pStyle w:val="Heading3"/>
      </w:pPr>
      <w:r>
        <w:t xml:space="preserve">Critical Insight</w:t>
      </w:r>
    </w:p>
    <w:p>
      <w:pPr>
        <w:pStyle w:val="FirstParagraph"/>
      </w:pPr>
      <w:r>
        <w:t xml:space="preserve">The data from this case study suggests that the value of a</w:t>
      </w:r>
      <w:r>
        <w:t xml:space="preserve"> </w:t>
      </w:r>
      <w:r>
        <w:rPr>
          <w:bCs/>
          <w:b/>
        </w:rPr>
        <w:t xml:space="preserve">Dietitian</w:t>
      </w:r>
      <w:r>
        <w:t xml:space="preserve"> </w:t>
      </w:r>
      <w:r>
        <w:t xml:space="preserve">in an urban setting like</w:t>
      </w:r>
      <w:r>
        <w:t xml:space="preserve"> </w:t>
      </w:r>
      <w:r>
        <w:rPr>
          <w:bCs/>
          <w:b/>
        </w:rPr>
        <w:t xml:space="preserve">France Paris</w:t>
      </w:r>
      <w:r>
        <w:t xml:space="preserve">, lies not just in prescription, but in education and integration. The patient does not just need a list of foods; they need a strategy to live healthily within the specific socioeconomic and cultural framework of their city.</w:t>
      </w:r>
    </w:p>
    <w:bookmarkEnd w:id="27"/>
    <w:bookmarkEnd w:id="28"/>
    <w:bookmarkStart w:id="29" w:name="X567b73360c137e64bf85bbe96993990af6477f0"/>
    <w:p>
      <w:pPr>
        <w:pStyle w:val="Heading2"/>
      </w:pPr>
      <w:r>
        <w:t xml:space="preserve">Digital Integration: The Online Dietitian Model</w:t>
      </w:r>
    </w:p>
    <w:p>
      <w:pPr>
        <w:pStyle w:val="FirstParagraph"/>
      </w:pPr>
      <w:r>
        <w:t xml:space="preserve">In the contemporary era, the role of the</w:t>
      </w:r>
      <w:r>
        <w:t xml:space="preserve"> </w:t>
      </w:r>
      <w:r>
        <w:rPr>
          <w:bCs/>
          <w:b/>
        </w:rPr>
        <w:t xml:space="preserve">Dietitian</w:t>
      </w:r>
    </w:p>
    <w:p>
      <w:pPr>
        <w:pStyle w:val="BodyText"/>
      </w:pPr>
      <w:r>
        <w:t xml:space="preserve"> has expanded beyond physical clinics. For residents of</w:t>
      </w:r>
      <w:r>
        <w:t xml:space="preserve"> </w:t>
      </w:r>
      <w:r>
        <w:rPr>
          <w:bCs/>
          <w:b/>
        </w:rPr>
        <w:t xml:space="preserve">France Paris</w:t>
      </w:r>
      <w:r>
        <w:t xml:space="preserve">, where time is a scarce resource, online consultations have become vital. This case study also notes that 40% of patients preferred telehealth sessions. The digital platform allows the</w:t>
      </w:r>
    </w:p>
    <w:p>
      <w:pPr>
        <w:pStyle w:val="BodyText"/>
      </w:pPr>
      <w:r>
        <w:t xml:space="preserve">Dietitian to review food diaries submitted via smartphone apps in real-time, providing immediate feedback. This immediacy is crucial for correcting behaviors before they become habits, a technique particularly effective for the impulsive eating patterns often seen in high-stress urban environments.</w:t>
      </w:r>
    </w:p>
    <w:bookmarkEnd w:id="29"/>
    <w:bookmarkStart w:id="30" w:name="Xad75db4e789d5cee5c0c38f5f2bcf34901df50c"/>
    <w:p>
      <w:pPr>
        <w:pStyle w:val="Heading2"/>
      </w:pPr>
      <w:r>
        <w:t xml:space="preserve">Conclusion: The Imperative of Specialized Nutritional Care</w:t>
      </w:r>
    </w:p>
    <w:p>
      <w:pPr>
        <w:pStyle w:val="FirstParagraph"/>
      </w:pPr>
      <w:r>
        <w:t xml:space="preserve">This case study clearly demonstrates that the presence and expertise of a qualified</w:t>
      </w:r>
      <w:r>
        <w:t xml:space="preserve"> </w:t>
      </w:r>
      <w:r>
        <w:rPr>
          <w:bCs/>
          <w:b/>
        </w:rPr>
        <w:t xml:space="preserve">Dietitian</w:t>
      </w:r>
    </w:p>
    <w:p>
      <w:pPr>
        <w:pStyle w:val="BodyText"/>
      </w:pPr>
      <w:r>
        <w:t xml:space="preserve"> are indispensable for public health in modern metropolises. In the specific context of</w:t>
      </w:r>
      <w:r>
        <w:t xml:space="preserve"> </w:t>
      </w:r>
      <w:r>
        <w:rPr>
          <w:bCs/>
          <w:b/>
        </w:rPr>
        <w:t xml:space="preserve">France Paris</w:t>
      </w:r>
      <w:r>
        <w:t xml:space="preserve">, where culinary tradition is strong but lifestyle pressures are high, generic health advice is insufficient. The success stories of Jean-Luc, Sophie, and Marie illustrate that when a</w:t>
      </w:r>
    </w:p>
    <w:p>
      <w:pPr>
        <w:pStyle w:val="BodyText"/>
      </w:pPr>
      <w:r>
        <w:t xml:space="preserve">Dietitian combines clinical rigor with cultural sensitivity and practical adaptability, they can significantly alter the trajectory of chronic disease and improve overall well-being.</w:t>
      </w:r>
    </w:p>
    <w:p>
      <w:pPr>
        <w:pStyle w:val="BodyText"/>
      </w:pPr>
      <w:r>
        <w:t xml:space="preserve">For healthcare administrators, policy makers in</w:t>
      </w:r>
      <w:r>
        <w:t xml:space="preserve"> </w:t>
      </w:r>
      <w:r>
        <w:rPr>
          <w:bCs/>
          <w:b/>
        </w:rPr>
        <w:t xml:space="preserve">France Paris</w:t>
      </w:r>
      <w:r>
        <w:t xml:space="preserve">,</w:t>
      </w:r>
    </w:p>
    <w:p>
      <w:pPr>
        <w:pStyle w:val="BodyText"/>
      </w:pPr>
      <w:r>
        <w:t xml:space="preserve"> and individual patients alike, the message is clear: investing in professional dietetic care is not a luxury; it is a necessity. As the population continues to age and lifestyle diseases persist, the</w:t>
      </w:r>
    </w:p>
    <w:p>
      <w:pPr>
        <w:pStyle w:val="BodyText"/>
      </w:pPr>
      <w:r>
        <w:t xml:space="preserve">Dietitian</w:t>
      </w:r>
    </w:p>
    <w:p>
      <w:pPr>
        <w:pStyle w:val="BodyText"/>
      </w:pPr>
      <w:r>
        <w:t xml:space="preserve"> will remain on the front lines of preventative medicine. Future initiatives in</w:t>
      </w:r>
      <w:r>
        <w:t xml:space="preserve"> </w:t>
      </w:r>
      <w:r>
        <w:rPr>
          <w:bCs/>
          <w:b/>
        </w:rPr>
        <w:t xml:space="preserve">France Paris</w:t>
      </w:r>
      <w:r>
        <w:t xml:space="preserve"> </w:t>
      </w:r>
      <w:r>
        <w:t xml:space="preserve">should focus on increasing reimbursement rates for dietetic services and promoting public awareness of their critical role in maintaining a healthy, productive society.</w:t>
      </w:r>
    </w:p>
    <w:p>
      <w:pPr>
        <w:pStyle w:val="BodyText"/>
      </w:pPr>
      <w:r>
        <w:t xml:space="preserve">In conclusion, the synergy between advanced nutritional science and the vibrant, challenging environment of</w:t>
      </w:r>
      <w:r>
        <w:t xml:space="preserve"> </w:t>
      </w:r>
      <w:r>
        <w:rPr>
          <w:bCs/>
          <w:b/>
        </w:rPr>
        <w:t xml:space="preserve">France Paris</w:t>
      </w:r>
      <w:r>
        <w:t xml:space="preserve">, creates a unique opportunity for innovative health solutions. By empowering patients through personalized care delivered by a dedicated</w:t>
      </w:r>
      <w:r>
        <w:t xml:space="preserve"> </w:t>
      </w:r>
      <w:r>
        <w:rPr>
          <w:bCs/>
          <w:b/>
        </w:rPr>
        <w:t xml:space="preserve">Dietitian</w:t>
      </w:r>
      <w:r>
        <w:t xml:space="preserve">, we can ensure that the residents of this magnificent city not only enjoy its culinary treasures but also thrive in health and longevity.</w:t>
      </w:r>
    </w:p>
    <w:p>
      <w:pPr>
        <w:pStyle w:val="BodyText"/>
      </w:pPr>
      <w:r>
        <w:rPr>
          <w:iCs/>
          <w:i/>
        </w:rPr>
        <w:t xml:space="preserve">Note: This document is for educational purposes. The patients described are hypothetical composites representing typical cases seen in clinical practice within urban centers similar to France Paris. Always consult a licensed healthcare professional for personal medical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Clinical Dietetics in the Urban Landscape of France Paris</dc:title>
  <dc:creator/>
  <dc:language>en</dc:language>
  <cp:keywords/>
  <dcterms:created xsi:type="dcterms:W3CDTF">2026-07-29T05:46:40Z</dcterms:created>
  <dcterms:modified xsi:type="dcterms:W3CDTF">2026-07-29T05:46:40Z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