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India</w:t>
      </w:r>
      <w:r>
        <w:t xml:space="preserve"> </w:t>
      </w:r>
      <w:r>
        <w:t xml:space="preserve">Mumbai</w:t>
      </w:r>
    </w:p>
    <w:bookmarkStart w:id="20" w:name="X3fe5c1a3ccd02cc552a262fae546a605cea1fd5"/>
    <w:p>
      <w:pPr>
        <w:pStyle w:val="Heading1"/>
      </w:pPr>
      <w:r>
        <w:t xml:space="preserve">Bridging Tradition and Modern Science: A Comprehensive Case Study on the Dietitian in India Mumbai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Nutritional Healthcare Integration in a High-Density Urban Center</w:t>
      </w:r>
    </w:p>
    <w:bookmarkEnd w:id="20"/>
    <w:bookmarkStart w:id="22" w:name="executive-summary"/>
    <w:bookmarkStart w:id="21" w:name="i.-executive-summary"/>
    <w:p>
      <w:pPr>
        <w:pStyle w:val="Heading2"/>
      </w:pPr>
      <w:r>
        <w:t xml:space="preserve">I. Executive Summary</w:t>
      </w:r>
    </w:p>
    <w:p>
      <w:pPr>
        <w:pStyle w:val="FirstParagraph"/>
      </w:pPr>
      <w:r>
        <w:t xml:space="preserve">The metropolitan landscape of Mumbai presents a unique intersection of rapid urbanization, deep-rooted culinary traditions, and a rising prevalence of lifestyle-related diseases. Within this complex environment, the role of the</w:t>
      </w:r>
      <w:r>
        <w:t xml:space="preserve"> </w:t>
      </w:r>
      <w:r>
        <w:rPr>
          <w:bCs/>
          <w:b/>
        </w:rPr>
        <w:t xml:space="preserve">Dietitian in India Mumbai</w:t>
      </w:r>
      <w:r>
        <w:t xml:space="preserve"> </w:t>
      </w:r>
      <w:r>
        <w:t xml:space="preserve">has evolved from a peripheral advisory service to a critical component of preventive healthcare. This case study examines how professional nutritional intervention adapts to the specific cultural, economic, and geographical realities of</w:t>
      </w:r>
      <w:r>
        <w:t xml:space="preserve"> </w:t>
      </w:r>
      <w:r>
        <w:rPr>
          <w:bCs/>
          <w:b/>
        </w:rPr>
        <w:t xml:space="preserve">India Mumbai</w:t>
      </w:r>
      <w:r>
        <w:t xml:space="preserve">. By analyzing patient demographics and treatment protocols, we highlight how modern dietetics successfully bridges the gap between traditional Indian diets and contemporary metabolic health needs.</w:t>
      </w:r>
    </w:p>
    <w:bookmarkEnd w:id="21"/>
    <w:bookmarkEnd w:id="22"/>
    <w:bookmarkStart w:id="24" w:name="context-background"/>
    <w:bookmarkStart w:id="23" w:name="X0a1af1517b02291f7fedddf60fda1ed9912cbe8"/>
    <w:p>
      <w:pPr>
        <w:pStyle w:val="Heading2"/>
      </w:pPr>
      <w:r>
        <w:t xml:space="preserve">II. Contextual Background: The Unique Challenge of India Mumbai</w:t>
      </w:r>
    </w:p>
    <w:p>
      <w:pPr>
        <w:pStyle w:val="FirstParagraph"/>
      </w:pPr>
      <w:r>
        <w:t xml:space="preserve">Mumbai, the financial capital of</w:t>
      </w:r>
      <w:r>
        <w:t xml:space="preserve"> </w:t>
      </w:r>
      <w:r>
        <w:rPr>
          <w:bCs/>
          <w:b/>
        </w:rPr>
        <w:t xml:space="preserve">India Mumbai</w:t>
      </w:r>
      <w:r>
        <w:t xml:space="preserve">, is one of the most densely populated cities in the world. The lifestyle here is characterized by high stress levels, sedentary office hours, and a "hurry-scurry" culture that often prioritizes convenience over nutrition. Consequently,</w:t>
      </w:r>
      <w:r>
        <w:t xml:space="preserve"> </w:t>
      </w:r>
      <w:r>
        <w:rPr>
          <w:bCs/>
          <w:b/>
        </w:rPr>
        <w:t xml:space="preserve">India Mumbai</w:t>
      </w:r>
      <w:r>
        <w:t xml:space="preserve"> </w:t>
      </w:r>
      <w:r>
        <w:t xml:space="preserve">has seen a sharp increase in Non-Communicable Diseases (NCDs), including Type 2 diabetes, hypertension, and cardiovascular disorders.</w:t>
      </w:r>
    </w:p>
    <w:p>
      <w:pPr>
        <w:pStyle w:val="BodyText"/>
      </w:pPr>
      <w:r>
        <w:t xml:space="preserve">The dietary landscape of</w:t>
      </w:r>
      <w:r>
        <w:t xml:space="preserve"> </w:t>
      </w:r>
      <w:r>
        <w:rPr>
          <w:bCs/>
          <w:b/>
        </w:rPr>
        <w:t xml:space="preserve">India Mumbai</w:t>
      </w:r>
    </w:p>
    <w:bookmarkEnd w:id="23"/>
    <w:bookmarkEnd w:id="24"/>
    <w:bookmarkStart w:id="26" w:name="case-profile"/>
    <w:bookmarkStart w:id="25" w:name="iii.-case-profile-the-target-demographic"/>
    <w:p>
      <w:pPr>
        <w:pStyle w:val="Heading2"/>
      </w:pPr>
      <w:r>
        <w:t xml:space="preserve">III. Case Profile: The Target Demographic</w:t>
      </w:r>
    </w:p>
    <w:p>
      <w:pPr>
        <w:pStyle w:val="FirstParagraph"/>
      </w:pPr>
      <w:r>
        <w:t xml:space="preserve">To understand the necessity of a specialized Dietitian in this region, we analyze a representative case profile common across clinics and hospitals in</w:t>
      </w:r>
      <w:r>
        <w:t xml:space="preserve"> </w:t>
      </w:r>
      <w:r>
        <w:rPr>
          <w:bCs/>
          <w:b/>
        </w:rPr>
        <w:t xml:space="preserve">India Mumbai</w:t>
      </w:r>
      <w:r>
        <w:t xml:space="preserve">.</w:t>
      </w:r>
    </w:p>
    <w:p>
      <w:pPr>
        <w:numPr>
          <w:ilvl w:val="0"/>
          <w:numId w:val="1001"/>
        </w:numPr>
        <w:pStyle w:val="Compact"/>
      </w:pPr>
      <w:r>
        <w:rPr>
          <w:bCs/>
          <w:b/>
        </w:rPr>
        <w:t xml:space="preserve">Patient Name:</w:t>
      </w:r>
      <w:r>
        <w:t xml:space="preserve"> </w:t>
      </w:r>
      <w:r>
        <w:t xml:space="preserve">Mr. Arjun K.</w:t>
      </w:r>
    </w:p>
    <w:p>
      <w:pPr>
        <w:numPr>
          <w:ilvl w:val="0"/>
          <w:numId w:val="1001"/>
        </w:numPr>
        <w:pStyle w:val="Compact"/>
      </w:pPr>
      <w:r>
        <w:rPr>
          <w:bCs/>
          <w:b/>
        </w:rPr>
        <w:t xml:space="preserve">Age/Occupation:</w:t>
      </w:r>
      <w:r>
        <w:t xml:space="preserve"> </w:t>
      </w:r>
      <w:r>
        <w:t xml:space="preserve">38 years old, IT Sector Manager in BKC (Bandra Kurla Complex).</w:t>
      </w:r>
    </w:p>
    <w:p>
      <w:pPr>
        <w:numPr>
          <w:ilvl w:val="0"/>
          <w:numId w:val="1001"/>
        </w:numPr>
        <w:pStyle w:val="Compact"/>
      </w:pPr>
      <w:r>
        <w:rPr>
          <w:bCs/>
          <w:b/>
        </w:rPr>
        <w:t xml:space="preserve">Lifestyle Factors:</w:t>
      </w:r>
      <w:r>
        <w:t xml:space="preserve">Sedentary work routine of 10 hours daily; frequent business lunches involving high-calorie restaurant food; minimal time for home-cooked meals.</w:t>
      </w:r>
    </w:p>
    <w:p>
      <w:pPr>
        <w:numPr>
          <w:ilvl w:val="0"/>
          <w:numId w:val="1001"/>
        </w:numPr>
        <w:pStyle w:val="Compact"/>
      </w:pPr>
      <w:r>
        <w:rPr>
          <w:bCs/>
          <w:b/>
        </w:rPr>
        <w:t xml:space="preserve">Medical History:</w:t>
      </w:r>
    </w:p>
    <w:p>
      <w:pPr>
        <w:numPr>
          <w:ilvl w:val="0"/>
          <w:numId w:val="1001"/>
        </w:numPr>
        <w:pStyle w:val="Compact"/>
      </w:pPr>
      <w:r>
        <w:t xml:space="preserve">Dietary Habits in India Mumbai Context:</w:t>
      </w:r>
    </w:p>
    <w:p>
      <w:pPr>
        <w:pStyle w:val="FirstParagraph"/>
      </w:pPr>
      <w:r>
        <w:t xml:space="preserve">This profile illustrates the typical challenge faced by urban professionals in</w:t>
      </w:r>
      <w:r>
        <w:t xml:space="preserve"> </w:t>
      </w:r>
      <w:r>
        <w:rPr>
          <w:bCs/>
          <w:b/>
        </w:rPr>
        <w:t xml:space="preserve">India Mumbai</w:t>
      </w:r>
      <w:r>
        <w:t xml:space="preserve">: a disconnect between health goals and dietary reality, exacerbated by limited time and social pressure.</w:t>
      </w:r>
    </w:p>
    <w:bookmarkEnd w:id="25"/>
    <w:bookmarkEnd w:id="26"/>
    <w:bookmarkStart w:id="31" w:name="intervention-strategy"/>
    <w:bookmarkStart w:id="30" w:name="Xba6cfb2bebc35b5e25ecbfb8f7873bf7ea2875a"/>
    <w:p>
      <w:pPr>
        <w:pStyle w:val="Heading2"/>
      </w:pPr>
      <w:r>
        <w:t xml:space="preserve">IV. Intervention Strategy: The Role of the Dietitian</w:t>
      </w:r>
    </w:p>
    <w:p>
      <w:pPr>
        <w:pStyle w:val="FirstParagraph"/>
      </w:pPr>
      <w:r>
        <w:t xml:space="preserve">A qualified Dietitian in</w:t>
      </w:r>
      <w:r>
        <w:t xml:space="preserve"> </w:t>
      </w:r>
      <w:r>
        <w:rPr>
          <w:bCs/>
          <w:b/>
        </w:rPr>
        <w:t xml:space="preserve">India Mumbai</w:t>
      </w:r>
      <w:r>
        <w:t xml:space="preserve">India Mumbai.</w:t>
      </w:r>
    </w:p>
    <w:bookmarkStart w:id="27" w:name="a.-assessment-and-cultural-sensitivity"/>
    <w:p>
      <w:pPr>
        <w:pStyle w:val="Heading3"/>
      </w:pPr>
      <w:r>
        <w:t xml:space="preserve">A. Assessment and Cultural Sensitivity</w:t>
      </w:r>
    </w:p>
    <w:p>
      <w:pPr>
        <w:pStyle w:val="FirstParagraph"/>
      </w:pPr>
      <w:r>
        <w:t xml:space="preserve">The Dietitian begins by assessing the patient's food environment in</w:t>
      </w:r>
      <w:r>
        <w:t xml:space="preserve"> </w:t>
      </w:r>
      <w:r>
        <w:rPr>
          <w:bCs/>
          <w:b/>
        </w:rPr>
        <w:t xml:space="preserve">India Mumbai</w:t>
      </w:r>
      <w:r>
        <w:t xml:space="preserve">. This involves understanding which local ingredients are accessible and affordable. For Mr. Arjun, the Dietitian identified that replacing every meal with salads was unrealistic. Instead, the focus shifted to portion control and ingredient substitution within familiar dishes.</w:t>
      </w:r>
    </w:p>
    <w:bookmarkEnd w:id="27"/>
    <w:bookmarkStart w:id="28" w:name="b.-customized-dietary-modifications"/>
    <w:p>
      <w:pPr>
        <w:pStyle w:val="Heading3"/>
      </w:pPr>
      <w:r>
        <w:t xml:space="preserve">B. Customized Dietary Modifications</w:t>
      </w:r>
    </w:p>
    <w:p>
      <w:pPr>
        <w:pStyle w:val="FirstParagraph"/>
      </w:pPr>
      <w:r>
        <w:t xml:space="preserve">The intervention strategy for a dietitian in this region involves three key pillars:</w:t>
      </w:r>
    </w:p>
    <w:p>
      <w:pPr>
        <w:numPr>
          <w:ilvl w:val="0"/>
          <w:numId w:val="1002"/>
        </w:numPr>
        <w:pStyle w:val="Compact"/>
      </w:pPr>
      <w:r>
        <w:rPr>
          <w:bCs/>
          <w:b/>
        </w:rPr>
        <w:t xml:space="preserve">Glycemic Load Management:</w:t>
      </w:r>
    </w:p>
    <w:p>
      <w:pPr>
        <w:numPr>
          <w:ilvl w:val="0"/>
          <w:numId w:val="1002"/>
        </w:numPr>
        <w:pStyle w:val="Compact"/>
      </w:pPr>
      <w:r>
        <w:rPr>
          <w:bCs/>
          <w:b/>
        </w:rPr>
        <w:t xml:space="preserve">Smart Swaps for Street Food:India Mumbai</w:t>
      </w:r>
    </w:p>
    <w:p>
      <w:pPr>
        <w:numPr>
          <w:ilvl w:val="0"/>
          <w:numId w:val="1002"/>
        </w:numPr>
        <w:pStyle w:val="Compact"/>
      </w:pPr>
      <w:r>
        <w:t xml:space="preserve">Incorporating Local Vegetables:</w:t>
      </w:r>
    </w:p>
    <w:bookmarkEnd w:id="28"/>
    <w:bookmarkStart w:id="29" w:name="X32201f40ff99ff784761559ebb23070febd0297"/>
    <w:p>
      <w:pPr>
        <w:pStyle w:val="Heading3"/>
      </w:pPr>
      <w:r>
        <w:t xml:space="preserve">C. Behavioral Change and Stress Management</w:t>
      </w:r>
    </w:p>
    <w:p>
      <w:pPr>
        <w:pStyle w:val="FirstParagraph"/>
      </w:pPr>
      <w:r>
        <w:t xml:space="preserve">The Dietitian also addressed the emotional eating patterns caused by Mumbai's high-pressure work culture. Techniques for mindful eating were introduced to help Mr. Arjun differentiate between physical hunger and stress-induced cravings.</w:t>
      </w:r>
    </w:p>
    <w:bookmarkEnd w:id="29"/>
    <w:bookmarkEnd w:id="30"/>
    <w:bookmarkEnd w:id="31"/>
    <w:bookmarkStart w:id="33" w:name="outcomes-and-impact"/>
    <w:bookmarkStart w:id="32" w:name="v.-outcomes-and-impact-analysis"/>
    <w:p>
      <w:pPr>
        <w:pStyle w:val="Heading2"/>
      </w:pPr>
      <w:r>
        <w:t xml:space="preserve">V. Outcomes and Impact Analysis</w:t>
      </w:r>
    </w:p>
    <w:p>
      <w:pPr>
        <w:pStyle w:val="FirstParagraph"/>
      </w:pPr>
      <w:r>
        <w:t xml:space="preserve">After a six-month period of regular consultation with a Dietitian specializing in the local context of</w:t>
      </w:r>
      <w:r>
        <w:t xml:space="preserve"> </w:t>
      </w:r>
      <w:r>
        <w:rPr>
          <w:bCs/>
          <w:b/>
        </w:rPr>
        <w:t xml:space="preserve">India Mumbai</w:t>
      </w:r>
      <w:r>
        <w:t xml:space="preserve">, Mr. Arjun demonstrated significant improvements:</w:t>
      </w:r>
    </w:p>
    <w:p>
      <w:pPr>
        <w:numPr>
          <w:ilvl w:val="0"/>
          <w:numId w:val="1003"/>
        </w:numPr>
        <w:pStyle w:val="Compact"/>
      </w:pPr>
      <w:r>
        <w:rPr>
          <w:bCs/>
          <w:b/>
        </w:rPr>
        <w:t xml:space="preserve">BMI Reduction:</w:t>
      </w:r>
    </w:p>
    <w:p>
      <w:pPr>
        <w:numPr>
          <w:ilvl w:val="0"/>
          <w:numId w:val="1003"/>
        </w:numPr>
        <w:pStyle w:val="Compact"/>
      </w:pPr>
      <w:r>
        <w:rPr>
          <w:bCs/>
          <w:b/>
        </w:rPr>
        <w:t xml:space="preserve">Blood Glucose Levels:</w:t>
      </w:r>
    </w:p>
    <w:p>
      <w:pPr>
        <w:numPr>
          <w:ilvl w:val="0"/>
          <w:numId w:val="1003"/>
        </w:numPr>
        <w:pStyle w:val="Compact"/>
      </w:pPr>
      <w:r>
        <w:rPr>
          <w:bCs/>
          <w:b/>
        </w:rPr>
        <w:t xml:space="preserve">Lipid Profile:</w:t>
      </w:r>
    </w:p>
    <w:p>
      <w:pPr>
        <w:numPr>
          <w:ilvl w:val="0"/>
          <w:numId w:val="1003"/>
        </w:numPr>
        <w:pStyle w:val="Compact"/>
      </w:pPr>
      <w:r>
        <w:t xml:space="preserve">Sustainability:</w:t>
      </w:r>
    </w:p>
    <w:p>
      <w:pPr>
        <w:pStyle w:val="FirstParagraph"/>
      </w:pPr>
      <w:r>
        <w:t xml:space="preserve">This case study highlights that when a Dietitian understands the specific culinary and lifestyle fabric of</w:t>
      </w:r>
      <w:r>
        <w:t xml:space="preserve"> </w:t>
      </w:r>
      <w:r>
        <w:rPr>
          <w:bCs/>
          <w:b/>
        </w:rPr>
        <w:t xml:space="preserve">India Mumbai</w:t>
      </w:r>
      <w:r>
        <w:t xml:space="preserve">, patient compliance and health outcomes improve dramatically.</w:t>
      </w:r>
    </w:p>
    <w:bookmarkEnd w:id="32"/>
    <w:bookmarkEnd w:id="33"/>
    <w:bookmarkStart w:id="35" w:name="conclusion"/>
    <w:bookmarkStart w:id="34" w:name="X9eb60689eca92e624b3d081ce7505947f99c445"/>
    <w:p>
      <w:pPr>
        <w:pStyle w:val="Heading2"/>
      </w:pPr>
      <w:r>
        <w:t xml:space="preserve">VI. Conclusion: The Future of Nutrition in India Mumbai</w:t>
      </w:r>
    </w:p>
    <w:p>
      <w:pPr>
        <w:pStyle w:val="FirstParagraph"/>
      </w:pPr>
      <w:r>
        <w:t xml:space="preserve">The case of Mr. Arjun serves as a microcosm for the broader healthcare needs in</w:t>
      </w:r>
      <w:r>
        <w:t xml:space="preserve"> </w:t>
      </w:r>
      <w:r>
        <w:rPr>
          <w:bCs/>
          <w:b/>
        </w:rPr>
        <w:t xml:space="preserve">India Mumbai</w:t>
      </w:r>
      <w:r>
        <w:t xml:space="preserve">. As urbanization accelerates across the country, the demand for specialized nutritional guidance will only grow. The Dietitian in</w:t>
      </w:r>
      <w:r>
        <w:t xml:space="preserve"> </w:t>
      </w:r>
      <w:r>
        <w:rPr>
          <w:bCs/>
          <w:b/>
        </w:rPr>
        <w:t xml:space="preserve">India Mumbai</w:t>
      </w:r>
      <w:r>
        <w:t xml:space="preserve"> </w:t>
      </w:r>
      <w:r>
        <w:t xml:space="preserve">plays an indispensable role not just as a prescriber of meals, but as an educator and cultural translator.</w:t>
      </w:r>
    </w:p>
    <w:p>
      <w:pPr>
        <w:pStyle w:val="BodyText"/>
      </w:pPr>
      <w:r>
        <w:t xml:space="preserve">To maximize health outcomes in this demographic, future initiatives must emphasize:</w:t>
      </w:r>
    </w:p>
    <w:p>
      <w:pPr>
        <w:numPr>
          <w:ilvl w:val="0"/>
          <w:numId w:val="1004"/>
        </w:numPr>
        <w:pStyle w:val="Compact"/>
      </w:pPr>
      <w:r>
        <w:rPr>
          <w:bCs/>
          <w:b/>
        </w:rPr>
        <w:t xml:space="preserve">Awareness Campaigns:</w:t>
      </w:r>
    </w:p>
    <w:p>
      <w:pPr>
        <w:numPr>
          <w:ilvl w:val="0"/>
          <w:numId w:val="1004"/>
        </w:numPr>
        <w:pStyle w:val="Compact"/>
      </w:pPr>
      <w:r>
        <w:rPr>
          <w:bCs/>
          <w:b/>
        </w:rPr>
        <w:t xml:space="preserve">Corporate Wellness Programs:</w:t>
      </w:r>
    </w:p>
    <w:p>
      <w:pPr>
        <w:numPr>
          <w:ilvl w:val="0"/>
          <w:numId w:val="1004"/>
        </w:numPr>
        <w:pStyle w:val="Compact"/>
      </w:pPr>
      <w:r>
        <w:rPr>
          <w:bCs/>
          <w:b/>
        </w:rPr>
        <w:t xml:space="preserve">Digital Integration:India Mumbai</w:t>
      </w:r>
      <w:r>
        <w:t xml:space="preserve">, making expert advice accessible to those unable to visit clinics physically.</w:t>
      </w:r>
    </w:p>
    <w:p>
      <w:pPr>
        <w:pStyle w:val="FirstParagraph"/>
      </w:pPr>
      <w:r>
        <w:t xml:space="preserve">In conclusion, the synergy between professional dietetics and local cultural practices is vital. For healthcare providers and policymakers in</w:t>
      </w:r>
      <w:r>
        <w:t xml:space="preserve"> </w:t>
      </w:r>
      <w:r>
        <w:rPr>
          <w:bCs/>
          <w:b/>
        </w:rPr>
        <w:t xml:space="preserve">India Mumbai</w:t>
      </w:r>
      <w:r>
        <w:t xml:space="preserve">, investing in accessible dietetic services is not merely a luxury but an economic imperative for reducing the burden of chronic disease. The Dietitian stands as a frontline defender of public health, ensuring that as Mumbai moves forward, its population remains nourished, healthy, and resilient.</w:t>
      </w:r>
    </w:p>
    <w:bookmarkEnd w:id="34"/>
    <w:bookmarkEnd w:id="35"/>
    <w:p>
      <w:pPr>
        <w:pStyle w:val="BodyText"/>
      </w:pPr>
      <w:r>
        <w:t xml:space="preserve">Keywords:Dietitian in India Mumbai, Nutrition Health, Lifestyle Disease Prevention, Indian Cuisine and Health.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Dietitian in India Mumbai</dc:title>
  <dc:creator/>
  <dc:language>en</dc:language>
  <cp:keywords/>
  <dcterms:created xsi:type="dcterms:W3CDTF">2026-07-29T03:26:32Z</dcterms:created>
  <dcterms:modified xsi:type="dcterms:W3CDTF">2026-07-29T03:26:32Z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