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1" w:name="X37e4e3978c455954b7cbdb4c28fa09859420270"/>
    <w:p>
      <w:pPr>
        <w:pStyle w:val="Heading1"/>
      </w:pPr>
      <w:r>
        <w:t xml:space="preserve">Nutritional Transformation: A Case Study on Personalized Dietitian Services in Israel Tel Aviv</w:t>
      </w:r>
    </w:p>
    <w:p>
      <w:pPr>
        <w:pStyle w:val="FirstParagraph"/>
      </w:pPr>
      <w:r>
        <w:rPr>
          <w:bCs/>
          <w:b/>
        </w:rPr>
        <w:t xml:space="preserve">Executive Summary:</w:t>
      </w:r>
      <w:r>
        <w:br/>
      </w:r>
      <w:r>
        <w:t xml:space="preserve">This case study explores the implementation and impact of professional dietitian services within the bustling urban environment of Israel, specifically focusing on Tel Aviv. As a global hub for innovation, health-conscious living, and diverse culinary traditions, Tel Aviv presents unique challenges and opportunities for dietary management. The integration of culturally competent dietitian practices has proven essential in addressing rising rates of lifestyle-related metabolic conditions while respecting local gastronomic heritage.</w:t>
      </w:r>
    </w:p>
    <w:bookmarkStart w:id="20" w:name="X87d970b5b1b14cf3d33bab55ff032125452c7ef"/>
    <w:p>
      <w:pPr>
        <w:pStyle w:val="Heading2"/>
      </w:pPr>
      <w:r>
        <w:t xml:space="preserve">1. Introduction: The Context of Dietitian Practice in Israel</w:t>
      </w:r>
    </w:p>
    <w:p>
      <w:pPr>
        <w:pStyle w:val="FirstParagraph"/>
      </w:pPr>
      <w:r>
        <w:t xml:space="preserve">In recent years, the Republic of Israel has witnessed a significant epidemiological transition, characterized by an increase in chronic non-communicable diseases such as type 2 diabetes, hypertension, and obesity. This shift is particularly pronounced in major metropolitan areas like Tel Aviv. While traditional Israeli cuisine offers many healthful components—such as legumes, vegetables (e.g., tahini-based dishes), and fresh produce—the modernization of food consumption patterns has introduced higher levels of processed foods and sedentary lifestyles.</w:t>
      </w:r>
    </w:p>
    <w:p>
      <w:pPr>
        <w:pStyle w:val="BodyText"/>
      </w:pPr>
      <w:r>
        <w:t xml:space="preserve">The role of the</w:t>
      </w:r>
      <w:r>
        <w:t xml:space="preserve"> </w:t>
      </w:r>
      <w:r>
        <w:rPr>
          <w:bCs/>
          <w:b/>
        </w:rPr>
        <w:t xml:space="preserve">Dietitian</w:t>
      </w:r>
      <w:r>
        <w:t xml:space="preserve"> </w:t>
      </w:r>
      <w:r>
        <w:t xml:space="preserve">in this setting is not merely prescriptive but deeply consultative. A dietitian is a regulated health professional who provides evidence-based nutrition therapy, distinguishing their role from informal wellness coaches. In Israel, where medical insurance and public health frameworks increasingly recognize the value of preventive care through nutrition, the demand for qualified dietitians has surged.</w:t>
      </w:r>
    </w:p>
    <w:bookmarkEnd w:id="20"/>
    <w:bookmarkStart w:id="23" w:name="the-case-patient-profile-and-challenges"/>
    <w:p>
      <w:pPr>
        <w:pStyle w:val="Heading2"/>
      </w:pPr>
      <w:r>
        <w:t xml:space="preserve">2. The Case: Patient Profile and Challenges</w:t>
      </w:r>
    </w:p>
    <w:p>
      <w:pPr>
        <w:pStyle w:val="FirstParagraph"/>
      </w:pPr>
      <w:r>
        <w:t xml:space="preserve">To illustrate the efficacy of localized dietitian interventions, we examine a representative case study involving "David," a 45-year-old software engineer residing in Tel Aviv. David presented with pre-diabetic markers, including elevated HbA1c levels and central adiposity.</w:t>
      </w:r>
    </w:p>
    <w:bookmarkStart w:id="21" w:name="initial-assessment"/>
    <w:p>
      <w:pPr>
        <w:pStyle w:val="Heading3"/>
      </w:pPr>
      <w:r>
        <w:t xml:space="preserve">2.1 Initial Assessment</w:t>
      </w:r>
    </w:p>
    <w:p>
      <w:pPr>
        <w:pStyle w:val="FirstParagraph"/>
      </w:pPr>
      <w:r>
        <w:t xml:space="preserve">Upon initial consultation with a registered dietitian, several key factors were identified:</w:t>
      </w:r>
    </w:p>
    <w:p>
      <w:pPr>
        <w:numPr>
          <w:ilvl w:val="0"/>
          <w:numId w:val="1001"/>
        </w:numPr>
        <w:pStyle w:val="Compact"/>
      </w:pPr>
      <w:r>
        <w:rPr>
          <w:bCs/>
          <w:b/>
        </w:rPr>
        <w:t xml:space="preserve">Dietary Habits:</w:t>
      </w:r>
      <w:r>
        <w:t xml:space="preserve"> </w:t>
      </w:r>
      <w:r>
        <w:t xml:space="preserve">David relied heavily on fast food and convenience meals due to long working hours typical of the Israeli tech sector. Despite living in a city known for its vibrant café culture, his choices were often high in refined carbohydrates and saturated fats.</w:t>
      </w:r>
    </w:p>
    <w:p>
      <w:pPr>
        <w:numPr>
          <w:ilvl w:val="0"/>
          <w:numId w:val="1001"/>
        </w:numPr>
        <w:pStyle w:val="Compact"/>
      </w:pPr>
      <w:r>
        <w:rPr>
          <w:bCs/>
          <w:b/>
        </w:rPr>
        <w:t xml:space="preserve">Cultural Disconnect:</w:t>
      </w:r>
      <w:r>
        <w:t xml:space="preserve"> </w:t>
      </w:r>
      <w:r>
        <w:t xml:space="preserve">Previous dietary advice had failed because it did not account for local food availability and social norms. Generic Western diet plans were impractical within the Israeli context.</w:t>
      </w:r>
    </w:p>
    <w:p>
      <w:pPr>
        <w:numPr>
          <w:ilvl w:val="0"/>
          <w:numId w:val="1001"/>
        </w:numPr>
        <w:pStyle w:val="Compact"/>
      </w:pPr>
      <w:r>
        <w:rPr>
          <w:bCs/>
          <w:b/>
        </w:rPr>
        <w:t xml:space="preserve">Lifestyle Factors:</w:t>
      </w:r>
      <w:r>
        <w:t xml:space="preserve"> </w:t>
      </w:r>
      <w:r>
        <w:t xml:space="preserve">High stress levels and irregular sleep patterns contributed to poor metabolic regulation.</w:t>
      </w:r>
    </w:p>
    <w:bookmarkEnd w:id="21"/>
    <w:bookmarkStart w:id="22" w:name="the-role-of-the-dietitian"/>
    <w:p>
      <w:pPr>
        <w:pStyle w:val="Heading3"/>
      </w:pPr>
      <w:r>
        <w:t xml:space="preserve">2.2 The Role of the Dietitian</w:t>
      </w:r>
    </w:p>
    <w:p>
      <w:pPr>
        <w:pStyle w:val="FirstParagraph"/>
      </w:pPr>
      <w:r>
        <w:t xml:space="preserve">The dietitian adopted a holistic approach, integrating medical nutrition therapy with behavioral change strategies tailored to the specific environment of Tel Aviv.</w:t>
      </w:r>
    </w:p>
    <w:p>
      <w:pPr>
        <w:pStyle w:val="BlockText"/>
      </w:pPr>
      <w:r>
        <w:t xml:space="preserve">"Nutrition in Tel Aviv is a paradox of abundance and accessibility. The dietitian's challenge was to navigate this landscape, helping the patient leverage local resources rather than restricting them entirely." —</w:t>
      </w:r>
      <w:r>
        <w:t xml:space="preserve"> </w:t>
      </w:r>
      <w:r>
        <w:rPr>
          <w:iCs/>
          <w:i/>
        </w:rPr>
        <w:t xml:space="preserve">Senior Dietitian, Tel Aviv Medical Center</w:t>
      </w:r>
    </w:p>
    <w:bookmarkEnd w:id="22"/>
    <w:bookmarkEnd w:id="23"/>
    <w:bookmarkStart w:id="27" w:name="intervention-strategy-in-israel-tel-aviv"/>
    <w:p>
      <w:pPr>
        <w:pStyle w:val="Heading2"/>
      </w:pPr>
      <w:r>
        <w:t xml:space="preserve">3. Intervention Strategy in Israel Tel Aviv</w:t>
      </w:r>
    </w:p>
    <w:p>
      <w:pPr>
        <w:pStyle w:val="FirstParagraph"/>
      </w:pPr>
      <w:r>
        <w:t xml:space="preserve">The intervention focused on three core pillars, each designed to align with the lifestyle and cultural nuances of Israel Tel Aviv.</w:t>
      </w:r>
    </w:p>
    <w:bookmarkStart w:id="24" w:name="X5dbcbaf9ffa93b3651860f1fcaba8c289de8a06"/>
    <w:p>
      <w:pPr>
        <w:pStyle w:val="Heading3"/>
      </w:pPr>
      <w:r>
        <w:t xml:space="preserve">3.1 Cultural Competence and Local Food Adaptation</w:t>
      </w:r>
    </w:p>
    <w:p>
      <w:pPr>
        <w:pStyle w:val="FirstParagraph"/>
      </w:pPr>
      <w:r>
        <w:t xml:space="preserve">Rather than discouraging traditional Israeli dishes, the dietitian reframed them. For instance:</w:t>
      </w:r>
    </w:p>
    <w:p>
      <w:pPr>
        <w:numPr>
          <w:ilvl w:val="0"/>
          <w:numId w:val="1002"/>
        </w:numPr>
        <w:pStyle w:val="Compact"/>
      </w:pPr>
      <w:r>
        <w:rPr>
          <w:bCs/>
          <w:b/>
        </w:rPr>
        <w:t xml:space="preserve">Hummus and Falafel:</w:t>
      </w:r>
      <w:r>
        <w:t xml:space="preserve"> </w:t>
      </w:r>
      <w:r>
        <w:t xml:space="preserve">These staples were highlighted for their high fiber and plant-protein content. The dietitian advised on portion control and preparation methods, recommending baked or grilled options over deep-fried falafel where possible.</w:t>
      </w:r>
    </w:p>
    <w:p>
      <w:pPr>
        <w:numPr>
          <w:ilvl w:val="0"/>
          <w:numId w:val="1002"/>
        </w:numPr>
        <w:pStyle w:val="Compact"/>
      </w:pPr>
      <w:r>
        <w:rPr>
          <w:bCs/>
          <w:b/>
        </w:rPr>
        <w:t xml:space="preserve">Breakfast Culture:</w:t>
      </w:r>
      <w:r>
        <w:t xml:space="preserve"> </w:t>
      </w:r>
      <w:r>
        <w:t xml:space="preserve">Israeli breakfasts are often abundant. The dietitian helped David structure his morning meal to include complex carbohydrates (whole grain bread), healthy fats (olive oil, avocado), and proteins (eggs, labneh) to stabilize blood sugar throughout the day.</w:t>
      </w:r>
    </w:p>
    <w:bookmarkEnd w:id="24"/>
    <w:bookmarkStart w:id="25" w:name="X8cd4a64a4ece23313c6abb4bb75e41354035a2a"/>
    <w:p>
      <w:pPr>
        <w:pStyle w:val="Heading3"/>
      </w:pPr>
      <w:r>
        <w:t xml:space="preserve">3.2 Navigating the Urban Environment of Tel Aviv</w:t>
      </w:r>
    </w:p>
    <w:p>
      <w:pPr>
        <w:pStyle w:val="FirstParagraph"/>
      </w:pPr>
      <w:r>
        <w:t xml:space="preserve">Tel Aviv is dense with food options, ranging from upscale health cafes to traditional street vendors. The dietitian provided David with a strategic map of healthy eating venues in his neighborhood (e.g., Neve Tzedek or Rothschild Boulevard).</w:t>
      </w:r>
    </w:p>
    <w:p>
      <w:pPr>
        <w:numPr>
          <w:ilvl w:val="0"/>
          <w:numId w:val="1003"/>
        </w:numPr>
        <w:pStyle w:val="Compact"/>
      </w:pPr>
      <w:r>
        <w:rPr>
          <w:bCs/>
          <w:b/>
        </w:rPr>
        <w:t xml:space="preserve">Convenience Solutions:</w:t>
      </w:r>
      <w:r>
        <w:t xml:space="preserve"> </w:t>
      </w:r>
      <w:r>
        <w:t xml:space="preserve">Identification of markets and supermarkets offering pre-prepared, nutritious meals suitable for busy professionals.</w:t>
      </w:r>
    </w:p>
    <w:p>
      <w:pPr>
        <w:numPr>
          <w:ilvl w:val="0"/>
          <w:numId w:val="1003"/>
        </w:numPr>
        <w:pStyle w:val="Compact"/>
      </w:pPr>
      <w:r>
        <w:rPr>
          <w:bCs/>
          <w:b/>
        </w:rPr>
        <w:t xml:space="preserve">Social Dining:</w:t>
      </w:r>
      <w:r>
        <w:t xml:space="preserve"> </w:t>
      </w:r>
      <w:r>
        <w:t xml:space="preserve">Strategies for maintaining dietary goals during social gatherings, which are integral to Israeli culture. This included tips on reading menus in local restaurants and making mindful choices without feeling socially isolated.</w:t>
      </w:r>
    </w:p>
    <w:bookmarkEnd w:id="25"/>
    <w:bookmarkStart w:id="26" w:name="technology-integration"/>
    <w:p>
      <w:pPr>
        <w:pStyle w:val="Heading3"/>
      </w:pPr>
      <w:r>
        <w:t xml:space="preserve">3.4 Technology Integration</w:t>
      </w:r>
    </w:p>
    <w:p>
      <w:pPr>
        <w:pStyle w:val="FirstParagraph"/>
      </w:pPr>
      <w:r>
        <w:t xml:space="preserve">Leveraging Tel Aviv’s reputation as the "Startup Nation," digital tools were integrated into the care plan. The dietitian utilized mobile applications for tracking macronutrients and provided telehealth consultations to accommodate David’s demanding schedule.</w:t>
      </w:r>
    </w:p>
    <w:bookmarkEnd w:id="26"/>
    <w:bookmarkEnd w:id="27"/>
    <w:bookmarkStart w:id="28" w:name="outcomes-and-impact"/>
    <w:p>
      <w:pPr>
        <w:pStyle w:val="Heading2"/>
      </w:pPr>
      <w:r>
        <w:t xml:space="preserve">4. Outcomes and Impact</w:t>
      </w:r>
    </w:p>
    <w:p>
      <w:pPr>
        <w:pStyle w:val="FirstParagraph"/>
      </w:pPr>
      <w:r>
        <w:t xml:space="preserve">After six months of consistent engagement with the dietitian, David demonstrated significant improvements in clinical markers:</w:t>
      </w:r>
    </w:p>
    <w:p>
      <w:pPr>
        <w:numPr>
          <w:ilvl w:val="0"/>
          <w:numId w:val="1004"/>
        </w:numPr>
        <w:pStyle w:val="Compact"/>
      </w:pPr>
      <w:r>
        <w:rPr>
          <w:bCs/>
          <w:b/>
        </w:rPr>
        <w:t xml:space="preserve">HbA1c Levels:</w:t>
      </w:r>
      <w:r>
        <w:t xml:space="preserve"> </w:t>
      </w:r>
      <w:r>
        <w:t xml:space="preserve">Decreased from 6.2% to 5.4%, moving out of the pre-diabetic range.</w:t>
      </w:r>
    </w:p>
    <w:p>
      <w:pPr>
        <w:numPr>
          <w:ilvl w:val="0"/>
          <w:numId w:val="1004"/>
        </w:numPr>
        <w:pStyle w:val="Compact"/>
      </w:pPr>
      <w:r>
        <w:rPr>
          <w:bCs/>
          <w:b/>
        </w:rPr>
        <w:t xml:space="preserve">Weight Management:</w:t>
      </w:r>
      <w:r>
        <w:t xml:space="preserve"> </w:t>
      </w:r>
      <w:r>
        <w:t xml:space="preserve">Loss of 8 kg of body weight, primarily visceral fat.</w:t>
      </w:r>
    </w:p>
    <w:p>
      <w:pPr>
        <w:numPr>
          <w:ilvl w:val="0"/>
          <w:numId w:val="1004"/>
        </w:numPr>
        <w:pStyle w:val="Compact"/>
      </w:pPr>
      <w:r>
        <w:rPr>
          <w:bCs/>
          <w:b/>
        </w:rPr>
        <w:t xml:space="preserve">Lifestyle Adherence:</w:t>
      </w:r>
      <w:r>
        <w:t xml:space="preserve"> </w:t>
      </w:r>
      <w:r>
        <w:t xml:space="preserve">David reported high satisfaction with the program due to its cultural relevance and flexibility. He was able to maintain his social life while achieving health goals.</w:t>
      </w:r>
    </w:p>
    <w:bookmarkEnd w:id="28"/>
    <w:bookmarkStart w:id="29" w:name="X808b37e3662362b9386ce05f09bbeafc883b011"/>
    <w:p>
      <w:pPr>
        <w:pStyle w:val="Heading2"/>
      </w:pPr>
      <w:r>
        <w:t xml:space="preserve">5. Discussion: The Broader Implications for Israel Tel Aviv</w:t>
      </w:r>
    </w:p>
    <w:p>
      <w:pPr>
        <w:pStyle w:val="FirstParagraph"/>
      </w:pPr>
      <w:r>
        <w:t xml:space="preserve">This case underscores the critical importance of contextualizing dietitian services within the specific socio-cultural fabric of Israel Tel Aviv. The success factors identified include:</w:t>
      </w:r>
    </w:p>
    <w:p>
      <w:pPr>
        <w:numPr>
          <w:ilvl w:val="0"/>
          <w:numId w:val="1005"/>
        </w:numPr>
        <w:pStyle w:val="Compact"/>
      </w:pPr>
      <w:r>
        <w:rPr>
          <w:bCs/>
          <w:b/>
        </w:rPr>
        <w:t xml:space="preserve">Cultural Sensitivity:</w:t>
      </w:r>
      <w:r>
        <w:t xml:space="preserve"> </w:t>
      </w:r>
      <w:r>
        <w:t xml:space="preserve">A one-size-fits-all approach fails in diverse urban centers like Tel Aviv. Dietitians must understand local culinary traditions to provide sustainable advice.</w:t>
      </w:r>
    </w:p>
    <w:p>
      <w:pPr>
        <w:numPr>
          <w:ilvl w:val="0"/>
          <w:numId w:val="1005"/>
        </w:numPr>
        <w:pStyle w:val="Compact"/>
      </w:pPr>
      <w:r>
        <w:rPr>
          <w:bCs/>
          <w:b/>
        </w:rPr>
        <w:t xml:space="preserve">Preventive Healthcare Integration:</w:t>
      </w:r>
      <w:r>
        <w:t xml:space="preserve"> </w:t>
      </w:r>
      <w:r>
        <w:t xml:space="preserve">There is a growing need for healthcare providers, including doctors and specialists, to refer patients to dietitians early in the disease process.</w:t>
      </w:r>
    </w:p>
    <w:p>
      <w:pPr>
        <w:numPr>
          <w:ilvl w:val="0"/>
          <w:numId w:val="1005"/>
        </w:numPr>
        <w:pStyle w:val="Compact"/>
      </w:pPr>
      <w:r>
        <w:rPr>
          <w:bCs/>
          <w:b/>
        </w:rPr>
        <w:t xml:space="preserve">Economic Viability:</w:t>
      </w:r>
      <w:r>
        <w:t xml:space="preserve"> </w:t>
      </w:r>
      <w:r>
        <w:t xml:space="preserve">While private dietitian services are costly, the long-term economic benefits of preventing chronic diseases outweigh initial costs. Public health initiatives should aim to subsidize access for at-risk populations.</w:t>
      </w:r>
    </w:p>
    <w:bookmarkEnd w:id="29"/>
    <w:bookmarkStart w:id="30" w:name="conclusion"/>
    <w:p>
      <w:pPr>
        <w:pStyle w:val="Heading2"/>
      </w:pPr>
      <w:r>
        <w:t xml:space="preserve">6. Conclusion</w:t>
      </w:r>
    </w:p>
    <w:p>
      <w:pPr>
        <w:pStyle w:val="FirstParagraph"/>
      </w:pPr>
      <w:r>
        <w:t xml:space="preserve">The case of David illustrates that effective nutrition care in Israel Tel Aviv requires more than clinical expertise; it demands a deep understanding of local food culture, urban living dynamics, and patient-centered communication. As the healthcare landscape in Israel evolves, the role of the dietitian will expand from reactive treatment to proactive prevention. By embedding dietitian services within community health frameworks and leveraging technological innovations inherent to Tel Aviv’s ecosystem, significant improvements in public health outcomes can be achieved.</w:t>
      </w:r>
    </w:p>
    <w:p>
      <w:pPr>
        <w:pStyle w:val="BodyText"/>
      </w:pPr>
      <w:r>
        <w:t xml:space="preserve">Future research should focus on longitudinal studies assessing the long-term sustainability of these culturally adapted interventions and their cost-effectiveness within the Israeli National Health Insurance system.</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Israel Tel Aviv</dc:title>
  <dc:creator/>
  <dc:language>en</dc:language>
  <cp:keywords/>
  <dcterms:created xsi:type="dcterms:W3CDTF">2026-07-29T07:38:25Z</dcterms:created>
  <dcterms:modified xsi:type="dcterms:W3CDTF">2026-07-29T07:38:25Z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