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763940c5489d06138b8de1e9d883d8cfd1897f7"/>
    <w:p>
      <w:pPr>
        <w:pStyle w:val="Heading1"/>
      </w:pPr>
      <w:r>
        <w:t xml:space="preserve">Bridging Tradition and Science: A Case Study on the Modern Dietitian in Kazakhstan Almaty</w:t>
      </w:r>
    </w:p>
    <w:p>
      <w:pPr>
        <w:pStyle w:val="FirstParagraph"/>
      </w:pPr>
      <w:r>
        <w:rPr>
          <w:bCs/>
          <w:b/>
        </w:rPr>
        <w:t xml:space="preserve">Date:</w:t>
      </w:r>
      <w:r>
        <w:t xml:space="preserve"> </w:t>
      </w:r>
      <w:r>
        <w:t xml:space="preserve">October 20, 2023</w:t>
      </w:r>
      <w:r>
        <w:br/>
      </w:r>
      <w:r>
        <w:rPr>
          <w:bCs/>
          <w:b/>
        </w:rPr>
        <w:t xml:space="preserve">Status:</w:t>
      </w:r>
      <w:r>
        <w:t xml:space="preserve"> </w:t>
      </w:r>
      <w:r>
        <w:t xml:space="preserve">Completed Analysis</w:t>
      </w:r>
      <w:r>
        <w:br/>
      </w:r>
      <w:r>
        <w:rPr>
          <w:bCs/>
          <w:b/>
        </w:rPr>
        <w:t xml:space="preserve">Jurisdiction/Focus Region:</w:t>
      </w:r>
      <w:r>
        <w:t xml:space="preserve"> </w:t>
      </w:r>
      <w:r>
        <w:t xml:space="preserve">Kazakhstan Almaty</w:t>
      </w:r>
    </w:p>
    <w:bookmarkStart w:id="20" w:name="executive-summary"/>
    <w:p>
      <w:pPr>
        <w:pStyle w:val="Heading2"/>
      </w:pPr>
      <w:r>
        <w:t xml:space="preserve">Executive Summary</w:t>
      </w:r>
    </w:p>
    <w:p>
      <w:pPr>
        <w:pStyle w:val="FirstParagraph"/>
      </w:pPr>
      <w:r>
        <w:br/>
      </w:r>
      <w:r>
        <w:t xml:space="preserve">The healthcare landscape in</w:t>
      </w:r>
      <w:r>
        <w:t xml:space="preserve"> </w:t>
      </w:r>
      <w:hyperlink w:anchor="Xa39a3ee5e6b4b0d3255bfef95601890afd80709">
        <w:r>
          <w:rPr>
            <w:rStyle w:val="Hyperlink"/>
            <w:iCs/>
            <w:i/>
          </w:rPr>
          <w:t xml:space="preserve">Kazakhstan Almaty</w:t>
        </w:r>
      </w:hyperlink>
      <w:r>
        <w:t xml:space="preserve">, the most populous and economically vibrant city in the nation, is undergoing a significant transformation. Historically reliant on traditional dietary customs and reactive medical treatments, there is a growing paradigm shift toward preventive care, nutritional science, and personalized wellness. This case study explores the evolving role of the</w:t>
      </w:r>
      <w:r>
        <w:t xml:space="preserve"> </w:t>
      </w:r>
      <w:hyperlink w:anchor="Xa39a3ee5e6b4b0d3255bfef95601890afd80709">
        <w:r>
          <w:rPr>
            <w:rStyle w:val="Hyperlink"/>
            <w:iCs/>
            <w:i/>
          </w:rPr>
          <w:t xml:space="preserve">Dietitian</w:t>
        </w:r>
      </w:hyperlink>
      <w:r>
        <w:t xml:space="preserve"> </w:t>
      </w:r>
      <w:r>
        <w:t xml:space="preserve">within this dynamic urban setting. By examining the unique intersection of Central Asian culinary heritage with modern metabolic health challenges—specifically rising rates of obesity, diabetes, and cardiovascular diseases—we can understand how nutrition professionals are becoming indispensable assets to both private practices and public health initiatives in</w:t>
      </w:r>
      <w:r>
        <w:t xml:space="preserve"> </w:t>
      </w:r>
      <w:hyperlink w:anchor="Xa39a3ee5e6b4b0d3255bfef95601890afd80709">
        <w:r>
          <w:rPr>
            <w:rStyle w:val="Hyperlink"/>
            <w:iCs/>
            <w:i/>
          </w:rPr>
          <w:t xml:space="preserve">Kazakhstan Almaty</w:t>
        </w:r>
      </w:hyperlink>
      <w:r>
        <w:t xml:space="preserve">.</w:t>
      </w:r>
    </w:p>
    <w:bookmarkEnd w:id="20"/>
    <w:bookmarkStart w:id="21" w:name="X9f2b3df7216fc5ac89c6d49c556691aa22842f2"/>
    <w:p>
      <w:pPr>
        <w:pStyle w:val="Heading2"/>
      </w:pPr>
      <w:r>
        <w:t xml:space="preserve">Background: The Nutritional Context of Kazakhstan Almaty</w:t>
      </w:r>
    </w:p>
    <w:p>
      <w:pPr>
        <w:pStyle w:val="FirstParagraph"/>
      </w:pPr>
      <w:r>
        <w:br/>
      </w:r>
      <w:hyperlink w:anchor="Xa39a3ee5e6b4b0d3255bfef95601890afd80709">
        <w:r>
          <w:rPr>
            <w:rStyle w:val="Hyperlink"/>
            <w:iCs/>
            <w:i/>
          </w:rPr>
          <w:t xml:space="preserve">Kazakhstan Almaty</w:t>
        </w:r>
      </w:hyperlink>
      <w:r>
        <w:t xml:space="preserve"> </w:t>
      </w:r>
      <w:r>
        <w:t xml:space="preserve">serves as the cultural and economic heart of the country. With a rapidly modernizing population and an influx of international influences, dietary habits are changing drastically. Traditional Kazakh cuisine, known for its hearty portions of meat (such as</w:t>
      </w:r>
      <w:r>
        <w:t xml:space="preserve"> </w:t>
      </w:r>
      <w:r>
        <w:rPr>
          <w:iCs/>
          <w:i/>
        </w:rPr>
        <w:t xml:space="preserve">Beshbarmak</w:t>
      </w:r>
      <w:r>
        <w:t xml:space="preserve">), dairy products (</w:t>
      </w:r>
      <w:r>
        <w:rPr>
          <w:iCs/>
          <w:i/>
        </w:rPr>
        <w:t xml:space="preserve">Kurt</w:t>
      </w:r>
      <w:r>
        <w:t xml:space="preserve">,</w:t>
      </w:r>
      <w:r>
        <w:t xml:space="preserve"> </w:t>
      </w:r>
      <w:r>
        <w:rPr>
          <w:iCs/>
          <w:i/>
        </w:rPr>
        <w:t xml:space="preserve">Kymyz</w:t>
      </w:r>
      <w:r>
        <w:t xml:space="preserve">), and dough-based dishes (</w:t>
      </w:r>
    </w:p>
    <w:p>
      <w:pPr>
        <w:pStyle w:val="BodyText"/>
      </w:pPr>
      <w:r>
        <w:t xml:space="preserve">Baursak</w:t>
      </w:r>
    </w:p>
    <w:p>
      <w:pPr>
        <w:pStyle w:val="BodyText"/>
      </w:pPr>
      <w:r>
        <w:t xml:space="preserve">), provides essential sustenance but is often high in saturated fats and carbohydrates. While these foods are deeply rooted in national identity, they contribute to a sedentary lifestyle's impact on public health.</w:t>
      </w:r>
      <w:r>
        <w:t xml:space="preserve"> </w:t>
      </w:r>
      <w:r>
        <w:t xml:space="preserve">In recent years, non-communicable diseases (NCDs) have surged in</w:t>
      </w:r>
      <w:r>
        <w:t xml:space="preserve"> </w:t>
      </w:r>
      <w:hyperlink w:anchor="Xa39a3ee5e6b4b0d3255bfef95601890afd80709">
        <w:r>
          <w:rPr>
            <w:rStyle w:val="Hyperlink"/>
            <w:iCs/>
            <w:i/>
          </w:rPr>
          <w:t xml:space="preserve">Kazakhstan Almaty</w:t>
        </w:r>
      </w:hyperlink>
      <w:r>
        <w:t xml:space="preserve">. The World Health Organization and local Ministry of Health data indicate that cardiovascular diseases and type 2 diabetes are leading causes of morbidity. Consequently, the gap between traditional eating habits and modern medical advice has become a critical public health concern. This is where the professional</w:t>
      </w:r>
      <w:r>
        <w:t xml:space="preserve"> </w:t>
      </w:r>
      <w:hyperlink w:anchor="Xa39a3ee5e6b4b0d3255bfef95601890afd80709">
        <w:r>
          <w:rPr>
            <w:rStyle w:val="Hyperlink"/>
            <w:iCs/>
            <w:i/>
          </w:rPr>
          <w:t xml:space="preserve">Dietitian</w:t>
        </w:r>
      </w:hyperlink>
      <w:r>
        <w:t xml:space="preserve"> </w:t>
      </w:r>
      <w:r>
        <w:t xml:space="preserve">steps in—not merely as a prescriber of restricted diets, but as an educator and cultural mediator who bridges the divide between ancestral food practices and scientific nutritional requirements.</w:t>
      </w:r>
    </w:p>
    <w:bookmarkEnd w:id="21"/>
    <w:bookmarkStart w:id="22" w:name="X20bef6aa4bf50c7e4a02e3eb339353eb38e7b72"/>
    <w:p>
      <w:pPr>
        <w:pStyle w:val="Heading2"/>
      </w:pPr>
      <w:r>
        <w:t xml:space="preserve">The Role of the Dietitian in Modern Healthcare</w:t>
      </w:r>
    </w:p>
    <w:p>
      <w:pPr>
        <w:pStyle w:val="FirstParagraph"/>
      </w:pPr>
      <w:r>
        <w:br/>
      </w:r>
      <w:r>
        <w:t xml:space="preserve">The professional title of</w:t>
      </w:r>
      <w:r>
        <w:t xml:space="preserve"> </w:t>
      </w:r>
      <w:hyperlink w:anchor="Xa39a3ee5e6b4b0d3255bfef95601890afd80709">
        <w:r>
          <w:rPr>
            <w:rStyle w:val="Hyperlink"/>
            <w:iCs/>
            <w:i/>
          </w:rPr>
          <w:t xml:space="preserve">Dietitian</w:t>
        </w:r>
      </w:hyperlink>
      <w:r>
        <w:t xml:space="preserve"> </w:t>
      </w:r>
      <w:r>
        <w:t xml:space="preserve">has gained traction in</w:t>
      </w:r>
      <w:r>
        <w:t xml:space="preserve"> </w:t>
      </w:r>
      <w:hyperlink w:anchor="Xa39a3ee5e6b4b0d3255bfef95601890afd80709">
        <w:r>
          <w:rPr>
            <w:rStyle w:val="Hyperlink"/>
            <w:iCs/>
            <w:i/>
          </w:rPr>
          <w:t xml:space="preserve">Kazakhstan Almaty</w:t>
        </w:r>
      </w:hyperlink>
      <w:r>
        <w:t xml:space="preserve">, moving beyond informal wellness coaching to recognized medical and nutritional expertise. A qualified</w:t>
      </w:r>
      <w:r>
        <w:t xml:space="preserve"> </w:t>
      </w:r>
      <w:hyperlink w:anchor="Xa39a3ee5e6b4b0d3255bfef95601890afd80709">
        <w:r>
          <w:rPr>
            <w:rStyle w:val="Hyperlink"/>
            <w:iCs/>
            <w:i/>
          </w:rPr>
          <w:t xml:space="preserve">Dietitian</w:t>
        </w:r>
      </w:hyperlink>
      <w:r>
        <w:t xml:space="preserve"> </w:t>
      </w:r>
      <w:r>
        <w:t xml:space="preserve">in this region operates at the intersection of clinical nutrition, behavioral psychology, and cultural competency.</w:t>
      </w:r>
      <w:r>
        <w:t xml:space="preserve"> </w:t>
      </w:r>
      <w:r>
        <w:rPr>
          <w:bCs/>
          <w:b/>
        </w:rPr>
        <w:t xml:space="preserve">Clinical Integration:</w:t>
      </w:r>
      <w:r>
        <w:br/>
      </w:r>
      <w:r>
        <w:t xml:space="preserve">In major hospitals across</w:t>
      </w:r>
      <w:r>
        <w:t xml:space="preserve"> </w:t>
      </w:r>
      <w:hyperlink w:anchor="Xa39a3ee5e6b4b0d3255bfef95601890afd80709">
        <w:r>
          <w:rPr>
            <w:rStyle w:val="Hyperlink"/>
            <w:iCs/>
            <w:i/>
          </w:rPr>
          <w:t xml:space="preserve">Kazakhstan Almaty</w:t>
        </w:r>
      </w:hyperlink>
      <w:r>
        <w:t xml:space="preserve">, such as the Republican Scientific Center of Cardiology and Clinical Medicine, dietitians are increasingly integrated into multidisciplinary teams. They work alongside cardiologists, endocrinologists, and gastroenterologists to create therapeutic nutrition plans for patients recovering from surgery or managing chronic conditions. For instance, designing low-sodium meal plans that still respect local palates is a specialized skill required of the modern</w:t>
      </w:r>
      <w:r>
        <w:t xml:space="preserve"> </w:t>
      </w:r>
      <w:hyperlink w:anchor="Xa39a3ee5e6b4b0d3255bfef95601890afd80709">
        <w:r>
          <w:rPr>
            <w:rStyle w:val="Hyperlink"/>
            <w:iCs/>
            <w:i/>
          </w:rPr>
          <w:t xml:space="preserve">Dietitian</w:t>
        </w:r>
      </w:hyperlink>
      <w:r>
        <w:t xml:space="preserve">.</w:t>
      </w:r>
      <w:r>
        <w:t xml:space="preserve"> </w:t>
      </w:r>
      <w:r>
        <w:rPr>
          <w:bCs/>
          <w:b/>
        </w:rPr>
        <w:t xml:space="preserve">Private Sector Growth:</w:t>
      </w:r>
      <w:r>
        <w:br/>
      </w:r>
      <w:r>
        <w:t xml:space="preserve">Simultaneously, the private sector in</w:t>
      </w:r>
      <w:r>
        <w:t xml:space="preserve"> </w:t>
      </w:r>
      <w:hyperlink w:anchor="Xa39a3ee5e6b4b0d3255bfef95601890afd80709">
        <w:r>
          <w:rPr>
            <w:rStyle w:val="Hyperlink"/>
            <w:iCs/>
            <w:i/>
          </w:rPr>
          <w:t xml:space="preserve">Kazakhstan Almaty</w:t>
        </w:r>
      </w:hyperlink>
      <w:r>
        <w:t xml:space="preserve"> </w:t>
      </w:r>
      <w:r>
        <w:t xml:space="preserve">is booming. Health-conscious elites, expatriates, and fitness enthusiasts are turning to private</w:t>
      </w:r>
      <w:r>
        <w:t xml:space="preserve"> </w:t>
      </w:r>
      <w:hyperlink w:anchor="Xa39a3ee5e6b4b0d3255bfef95601890afd80709">
        <w:r>
          <w:rPr>
            <w:rStyle w:val="Hyperlink"/>
            <w:iCs/>
            <w:i/>
          </w:rPr>
          <w:t xml:space="preserve">Dietitian</w:t>
        </w:r>
      </w:hyperlink>
      <w:r>
        <w:t xml:space="preserve"> </w:t>
      </w:r>
      <w:r>
        <w:t xml:space="preserve">services. These practitioners offer personalized consultations focusing on weight management, sports nutrition, and gut health. The demand for transparency in food sourcing—often linked to the growing organic movement in Almaty—is also driving the need for expert dietary guidance.</w:t>
      </w:r>
    </w:p>
    <w:p>
      <w:pPr>
        <w:pStyle w:val="BodyText"/>
      </w:pPr>
      <w:r>
        <w:rPr>
          <w:bCs/>
          <w:b/>
        </w:rPr>
        <w:t xml:space="preserve">Corporate Wellness:</w:t>
      </w:r>
      <w:r>
        <w:br/>
      </w:r>
      <w:r>
        <w:t xml:space="preserve">Large corporations headquartered in</w:t>
      </w:r>
      <w:r>
        <w:t xml:space="preserve"> </w:t>
      </w:r>
      <w:hyperlink w:anchor="Xa39a3ee5e6b4b0d3255bfef95601890afd80709">
        <w:r>
          <w:rPr>
            <w:rStyle w:val="Hyperlink"/>
            <w:iCs/>
            <w:i/>
          </w:rPr>
          <w:t xml:space="preserve">Kazakhstan Almaty</w:t>
        </w:r>
      </w:hyperlink>
      <w:r>
        <w:t xml:space="preserve"> </w:t>
      </w:r>
      <w:r>
        <w:t xml:space="preserve">are recognizing the link between employee health and productivity. Companies are hiring internal or external</w:t>
      </w:r>
      <w:r>
        <w:t xml:space="preserve"> </w:t>
      </w:r>
      <w:hyperlink w:anchor="Xa39a3ee5e6b4b0d3255bfef95601890afd80709">
        <w:r>
          <w:rPr>
            <w:rStyle w:val="Hyperlink"/>
            <w:iCs/>
            <w:i/>
          </w:rPr>
          <w:t xml:space="preserve">Dietitian</w:t>
        </w:r>
      </w:hyperlink>
      <w:r>
        <w:t xml:space="preserve"> </w:t>
      </w:r>
      <w:r>
        <w:t xml:space="preserve">consultants to improve cafeteria offerings, conduct nutrition workshops, and reduce healthcare costs associated with lifestyle-related illnesses.</w:t>
      </w:r>
    </w:p>
    <w:bookmarkEnd w:id="22"/>
    <w:bookmarkStart w:id="23" w:name="X000d7aa4937f732d3f975d4143383a8f805aafd"/>
    <w:p>
      <w:pPr>
        <w:pStyle w:val="Heading2"/>
      </w:pPr>
      <w:r>
        <w:t xml:space="preserve">Case Analysis: Navigating Cultural Nuances</w:t>
      </w:r>
    </w:p>
    <w:p>
      <w:pPr>
        <w:pStyle w:val="FirstParagraph"/>
      </w:pPr>
      <w:r>
        <w:br/>
      </w:r>
      <w:r>
        <w:t xml:space="preserve">The most challenging aspect for a</w:t>
      </w:r>
      <w:r>
        <w:t xml:space="preserve"> </w:t>
      </w:r>
      <w:hyperlink w:anchor="Xa39a3ee5e6b4b0d3255bfef95601890afd80709">
        <w:r>
          <w:rPr>
            <w:rStyle w:val="Hyperlink"/>
            <w:iCs/>
            <w:i/>
          </w:rPr>
          <w:t xml:space="preserve">Dietitian</w:t>
        </w:r>
      </w:hyperlink>
      <w:r>
        <w:t xml:space="preserve"> </w:t>
      </w:r>
      <w:r>
        <w:t xml:space="preserve">practicing in</w:t>
      </w:r>
      <w:r>
        <w:t xml:space="preserve"> </w:t>
      </w:r>
      <w:hyperlink w:anchor="Xa39a3ee5e6b4b0d3255bfef95601890afd80709">
        <w:r>
          <w:rPr>
            <w:rStyle w:val="Hyperlink"/>
            <w:iCs/>
            <w:i/>
          </w:rPr>
          <w:t xml:space="preserve">Kazakhstan Almaty</w:t>
        </w:r>
      </w:hyperlink>
      <w:r>
        <w:t xml:space="preserve"> </w:t>
      </w:r>
      <w:r>
        <w:t xml:space="preserve">is cultural adaptation. A generic Western diet plan often fails because it ignores the social importance of food sharing and the centrality of meat in Kazakh hospitality.</w:t>
      </w:r>
      <w:r>
        <w:t xml:space="preserve"> </w:t>
      </w:r>
      <w:r>
        <w:rPr>
          <w:bCs/>
          <w:b/>
        </w:rPr>
        <w:t xml:space="preserve">The Challenge:</w:t>
      </w:r>
      <w:r>
        <w:br/>
      </w:r>
      <w:r>
        <w:t xml:space="preserve">A typical client might be diagnosed with pre-diabetes but refuses to give up traditional staples, viewing them as integral to their cultural identity. Furthermore, large family gatherings often revolve around high-calorie dishes like</w:t>
      </w:r>
      <w:r>
        <w:t xml:space="preserve"> </w:t>
      </w:r>
      <w:r>
        <w:rPr>
          <w:iCs/>
          <w:i/>
        </w:rPr>
        <w:t xml:space="preserve">Kazy</w:t>
      </w:r>
      <w:r>
        <w:t xml:space="preserve"> </w:t>
      </w:r>
      <w:r>
        <w:t xml:space="preserve">(horse meat sausage) or sweet teas with sugar-laden pastries.</w:t>
      </w:r>
    </w:p>
    <w:p>
      <w:pPr>
        <w:pStyle w:val="BodyText"/>
      </w:pPr>
      <w:r>
        <w:rPr>
          <w:bCs/>
          <w:b/>
        </w:rPr>
        <w:t xml:space="preserve">The Dietitian's Strategy:</w:t>
      </w:r>
      <w:r>
        <w:br/>
      </w:r>
      <w:r>
        <w:t xml:space="preserve">A skilled</w:t>
      </w:r>
      <w:r>
        <w:t xml:space="preserve"> </w:t>
      </w:r>
      <w:hyperlink w:anchor="Xa39a3ee5e6b4b0d3255bfef95601890afd80709">
        <w:r>
          <w:rPr>
            <w:rStyle w:val="Hyperlink"/>
            <w:iCs/>
            <w:i/>
          </w:rPr>
          <w:t xml:space="preserve">Dietitian</w:t>
        </w:r>
      </w:hyperlink>
      <w:r>
        <w:t xml:space="preserve"> </w:t>
      </w:r>
      <w:r>
        <w:t xml:space="preserve">in this region employs "modified traditionalism." Instead of banning familiar foods, they focus on portion control and preparation methods. For example, a</w:t>
      </w:r>
      <w:r>
        <w:t xml:space="preserve"> </w:t>
      </w:r>
      <w:hyperlink w:anchor="Xa39a3ee5e6b4b0d3255bfef95601890afd80709">
        <w:r>
          <w:rPr>
            <w:rStyle w:val="Hyperlink"/>
            <w:iCs/>
            <w:i/>
          </w:rPr>
          <w:t xml:space="preserve">Dietitian</w:t>
        </w:r>
      </w:hyperlink>
      <w:r>
        <w:t xml:space="preserve"> </w:t>
      </w:r>
      <w:r>
        <w:t xml:space="preserve">might advise reducing the fat content in</w:t>
      </w:r>
    </w:p>
    <w:p>
      <w:pPr>
        <w:pStyle w:val="BodyText"/>
      </w:pPr>
      <w:r>
        <w:t xml:space="preserve">Beshbarmak</w:t>
      </w:r>
    </w:p>
    <w:p>
      <w:pPr>
        <w:pStyle w:val="BodyText"/>
      </w:pPr>
      <w:r>
        <w:t xml:space="preserve">broth or increasing the ratio of vegetables (</w:t>
      </w:r>
    </w:p>
    <w:p>
      <w:pPr>
        <w:pStyle w:val="BodyText"/>
      </w:pPr>
      <w:r>
        <w:t xml:space="preserve">Kuzyk</w:t>
      </w:r>
    </w:p>
    <w:p>
      <w:pPr>
        <w:pStyle w:val="BodyText"/>
      </w:pPr>
      <w:r>
        <w:t xml:space="preserve">) to meat. They also educate clients on the glycemic index of traditional carbohydrates.This approach requires deep respect for local culture, allowing the</w:t>
      </w:r>
      <w:r>
        <w:t xml:space="preserve"> </w:t>
      </w:r>
      <w:hyperlink w:anchor="Xa39a3ee5e6b4b0d3255bfef95601890afd80709">
        <w:r>
          <w:rPr>
            <w:rStyle w:val="Hyperlink"/>
            <w:iCs/>
            <w:i/>
          </w:rPr>
          <w:t xml:space="preserve">Dietitian</w:t>
        </w:r>
      </w:hyperlink>
      <w:r>
        <w:t xml:space="preserve"> </w:t>
      </w:r>
      <w:r>
        <w:t xml:space="preserve">to build trust and ensure long-term adherence to healthy eating habits in</w:t>
      </w:r>
      <w:r>
        <w:t xml:space="preserve"> </w:t>
      </w:r>
      <w:hyperlink w:anchor="Xa39a3ee5e6b4b0d3255bfef95601890afd80709">
        <w:r>
          <w:rPr>
            <w:rStyle w:val="Hyperlink"/>
            <w:iCs/>
            <w:i/>
          </w:rPr>
          <w:t xml:space="preserve">Kazakhstan Almaty</w:t>
        </w:r>
      </w:hyperlink>
      <w:r>
        <w:t xml:space="preserve">.</w:t>
      </w:r>
    </w:p>
    <w:bookmarkEnd w:id="23"/>
    <w:bookmarkStart w:id="24" w:name="Xca6b0950ac86caf23507ce81098441e2fca9327"/>
    <w:p>
      <w:pPr>
        <w:pStyle w:val="Heading2"/>
      </w:pPr>
      <w:r>
        <w:t xml:space="preserve">Challenges Facing Dietitians in Kazakhstan Almaty</w:t>
      </w:r>
    </w:p>
    <w:p>
      <w:pPr>
        <w:pStyle w:val="FirstParagraph"/>
      </w:pPr>
      <w:r>
        <w:br/>
      </w:r>
      <w:r>
        <w:t xml:space="preserve">Despite the growing demand, several hurdles remain for nutrition professionals:</w:t>
      </w:r>
    </w:p>
    <w:p>
      <w:pPr>
        <w:numPr>
          <w:ilvl w:val="0"/>
          <w:numId w:val="1001"/>
        </w:numPr>
        <w:pStyle w:val="Compact"/>
      </w:pPr>
      <w:r>
        <w:rPr>
          <w:bCs/>
          <w:b/>
        </w:rPr>
        <w:t xml:space="preserve">Lack of Standardization:</w:t>
      </w:r>
      <w:r>
        <w:t xml:space="preserve">The title "nutritionist" is sometimes used interchangeably with "dietitian," leading to consumer confusion. In</w:t>
      </w:r>
      <w:r>
        <w:t xml:space="preserve"> </w:t>
      </w:r>
      <w:hyperlink w:anchor="Xa39a3ee5e6b4b0d3255bfef95601890afd80709">
        <w:r>
          <w:rPr>
            <w:rStyle w:val="Hyperlink"/>
            <w:iCs/>
            <w:i/>
          </w:rPr>
          <w:t xml:space="preserve">Kazakhstan Almaty</w:t>
        </w:r>
      </w:hyperlink>
      <w:r>
        <w:t xml:space="preserve">, there is a pressing need for stricter regulatory frameworks to protect the integrity of the</w:t>
      </w:r>
      <w:r>
        <w:t xml:space="preserve"> </w:t>
      </w:r>
      <w:hyperlink w:anchor="Xa39a3ee5e6b4b0d3255bfef95601890afd80709">
        <w:r>
          <w:rPr>
            <w:rStyle w:val="Hyperlink"/>
            <w:iCs/>
            <w:i/>
          </w:rPr>
          <w:t xml:space="preserve">Dietitian</w:t>
        </w:r>
      </w:hyperlink>
      <w:r>
        <w:t xml:space="preserve"> </w:t>
      </w:r>
      <w:r>
        <w:t xml:space="preserve">profession.</w:t>
      </w:r>
    </w:p>
    <w:p>
      <w:pPr>
        <w:numPr>
          <w:ilvl w:val="0"/>
          <w:numId w:val="1001"/>
        </w:numPr>
        <w:pStyle w:val="Compact"/>
      </w:pPr>
      <w:r>
        <w:rPr>
          <w:bCs/>
          <w:b/>
        </w:rPr>
        <w:t xml:space="preserve">Awareness Gaps:</w:t>
      </w:r>
      <w:r>
        <w:t xml:space="preserve">While urban populations are becoming more health-aware, general public understanding of medical nutrition therapy is still developing. Many residents in</w:t>
      </w:r>
      <w:r>
        <w:t xml:space="preserve"> </w:t>
      </w:r>
      <w:hyperlink w:anchor="Xa39a3ee5e6b4b0d3255bfef95601890afd80709">
        <w:r>
          <w:rPr>
            <w:rStyle w:val="Hyperlink"/>
            <w:iCs/>
            <w:i/>
          </w:rPr>
          <w:t xml:space="preserve">Kazakhstan Almaty</w:t>
        </w:r>
      </w:hyperlink>
      <w:r>
        <w:t xml:space="preserve"> </w:t>
      </w:r>
      <w:r>
        <w:t xml:space="preserve">still seek quick fixes rather than sustainable lifestyle changes advocated by a</w:t>
      </w:r>
    </w:p>
    <w:p>
      <w:pPr>
        <w:numPr>
          <w:ilvl w:val="0"/>
          <w:numId w:val="1000"/>
        </w:numPr>
        <w:pStyle w:val="Compact"/>
      </w:pPr>
      <w:r>
        <w:rPr>
          <w:iCs/>
          <w:i/>
        </w:rPr>
        <w:t xml:space="preserve">Dietitian</w:t>
      </w:r>
    </w:p>
    <w:p>
      <w:pPr>
        <w:numPr>
          <w:ilvl w:val="0"/>
          <w:numId w:val="1001"/>
        </w:numPr>
        <w:pStyle w:val="Compact"/>
      </w:pPr>
      <w:r>
        <w:rPr>
          <w:bCs/>
          <w:b/>
        </w:rPr>
        <w:t xml:space="preserve">Economic Accessibility:</w:t>
      </w:r>
      <w:r>
        <w:t xml:space="preserve">Premium private</w:t>
      </w:r>
    </w:p>
    <w:p>
      <w:pPr>
        <w:numPr>
          <w:ilvl w:val="0"/>
          <w:numId w:val="1000"/>
        </w:numPr>
        <w:pStyle w:val="Compact"/>
      </w:pPr>
      <w:r>
        <w:rPr>
          <w:iCs/>
          <w:i/>
        </w:rPr>
        <w:t xml:space="preserve">Dietitian</w:t>
      </w:r>
      <w:r>
        <w:t xml:space="preserve"> </w:t>
      </w:r>
      <w:r>
        <w:t xml:space="preserve">services can be expensive. Ensuring that nutritional guidance is accessible to lower-income populations in the wider Almaty region remains a socio-economic challenge.</w:t>
      </w:r>
    </w:p>
    <w:bookmarkEnd w:id="24"/>
    <w:bookmarkStart w:id="25" w:name="future-outlook-and-recommendations"/>
    <w:p>
      <w:pPr>
        <w:pStyle w:val="Heading2"/>
      </w:pPr>
      <w:r>
        <w:t xml:space="preserve">Future Outlook and Recommendations</w:t>
      </w:r>
    </w:p>
    <w:p>
      <w:pPr>
        <w:pStyle w:val="FirstParagraph"/>
      </w:pPr>
      <w:r>
        <w:br/>
      </w:r>
      <w:r>
        <w:t xml:space="preserve">The future for the</w:t>
      </w:r>
      <w:r>
        <w:t xml:space="preserve"> </w:t>
      </w:r>
      <w:hyperlink w:anchor="Xa39a3ee5e6b4b0d3255bfef95601890afd80709">
        <w:r>
          <w:rPr>
            <w:rStyle w:val="Hyperlink"/>
            <w:iCs/>
            <w:i/>
          </w:rPr>
          <w:t xml:space="preserve">Dietitian</w:t>
        </w:r>
        <w:r>
          <w:rPr>
            <w:rStyle w:val="Hyperlink"/>
          </w:rPr>
          <w:t xml:space="preserve"> </w:t>
        </w:r>
        <w:r>
          <w:rPr>
            <w:rStyle w:val="Hyperlink"/>
          </w:rPr>
          <w:t xml:space="preserve">profession in</w:t>
        </w:r>
      </w:hyperlink>
    </w:p>
    <w:p>
      <w:pPr>
        <w:pStyle w:val="BodyText"/>
      </w:pPr>
      <w:r>
        <w:rPr>
          <w:iCs/>
          <w:i/>
        </w:rPr>
        <w:t xml:space="preserve">Kazakhstan Almaty</w:t>
      </w:r>
      <w:r>
        <w:t xml:space="preserve"> </w:t>
      </w:r>
      <w:r>
        <w:t xml:space="preserve">is promising. As government initiatives like "Healthy Kazakhstan" gain momentum, there will likely be increased funding for preventive healthcare, creating more job opportunities for qualified dietitians.</w:t>
      </w:r>
    </w:p>
    <w:p>
      <w:pPr>
        <w:pStyle w:val="BodyText"/>
      </w:pPr>
      <w:r>
        <w:t xml:space="preserve">To further enhance the field, we recommend:</w:t>
      </w:r>
    </w:p>
    <w:p>
      <w:pPr>
        <w:numPr>
          <w:ilvl w:val="0"/>
          <w:numId w:val="1002"/>
        </w:numPr>
        <w:pStyle w:val="Compact"/>
      </w:pPr>
      <w:r>
        <w:rPr>
          <w:bCs/>
          <w:b/>
        </w:rPr>
        <w:t xml:space="preserve">Educational Expansion:</w:t>
      </w:r>
      <w:r>
        <w:t xml:space="preserve">Universities in</w:t>
      </w:r>
      <w:r>
        <w:t xml:space="preserve"> </w:t>
      </w:r>
      <w:hyperlink w:anchor="Xa39a3ee5e6b4b0d3255bfef95601890afd80709">
        <w:r>
          <w:rPr>
            <w:rStyle w:val="Hyperlink"/>
            <w:iCs/>
            <w:i/>
          </w:rPr>
          <w:t xml:space="preserve">Kazakhstan Almaty</w:t>
        </w:r>
      </w:hyperlink>
    </w:p>
    <w:p>
      <w:pPr>
        <w:numPr>
          <w:ilvl w:val="0"/>
          <w:numId w:val="1002"/>
        </w:numPr>
        <w:pStyle w:val="Compact"/>
      </w:pPr>
      <w:r>
        <w:rPr>
          <w:bCs/>
          <w:b/>
        </w:rPr>
        <w:t xml:space="preserve">Digital Integration:</w:t>
      </w:r>
      <w:r>
        <w:t xml:space="preserve">Leveraging telemedicine, a</w:t>
      </w:r>
      <w:r>
        <w:t xml:space="preserve"> </w:t>
      </w:r>
      <w:hyperlink w:anchor="Xa39a3ee5e6b4b0d3255bfef95601890afd80709">
        <w:r>
          <w:rPr>
            <w:rStyle w:val="Hyperlink"/>
            <w:iCs/>
            <w:i/>
          </w:rPr>
          <w:t xml:space="preserve">DietitianKazakhstan Almaty</w:t>
        </w:r>
      </w:hyperlink>
    </w:p>
    <w:p>
      <w:pPr>
        <w:numPr>
          <w:ilvl w:val="0"/>
          <w:numId w:val="1002"/>
        </w:numPr>
        <w:pStyle w:val="Compact"/>
      </w:pPr>
      <w:r>
        <w:rPr>
          <w:bCs/>
          <w:b/>
        </w:rPr>
        <w:t xml:space="preserve">Public Policy Advocacy:</w:t>
      </w:r>
      <w:r>
        <w:t xml:space="preserve">Dietitians must advocate for clear labeling laws and sugar taxes to combat the high consumption of processed foods prevalent in</w:t>
      </w:r>
    </w:p>
    <w:p>
      <w:pPr>
        <w:numPr>
          <w:ilvl w:val="0"/>
          <w:numId w:val="1000"/>
        </w:numPr>
        <w:pStyle w:val="Compact"/>
      </w:pPr>
      <w:r>
        <w:rPr>
          <w:iCs/>
          <w:i/>
        </w:rPr>
        <w:t xml:space="preserve">Kazakhstan Almaty</w:t>
      </w:r>
    </w:p>
    <w:bookmarkEnd w:id="25"/>
    <w:bookmarkStart w:id="26" w:name="conclusion"/>
    <w:p>
      <w:pPr>
        <w:pStyle w:val="Heading2"/>
      </w:pPr>
      <w:r>
        <w:t xml:space="preserve">Conclusion</w:t>
      </w:r>
    </w:p>
    <w:p>
      <w:pPr>
        <w:pStyle w:val="FirstParagraph"/>
      </w:pPr>
      <w:r>
        <w:br/>
      </w:r>
      <w:r>
        <w:t xml:space="preserve">The integration of professional dietary guidance is transforming public health outcomes in</w:t>
      </w:r>
      <w:r>
        <w:t xml:space="preserve"> </w:t>
      </w:r>
      <w:hyperlink w:anchor="Xa39a3ee5e6b4b0d3255bfef95601890afd80709">
        <w:r>
          <w:rPr>
            <w:rStyle w:val="Hyperlink"/>
            <w:iCs/>
            <w:i/>
          </w:rPr>
          <w:t xml:space="preserve">Kazakhstan Almaty</w:t>
        </w:r>
        <w:r>
          <w:rPr>
            <w:rStyle w:val="Hyperlink"/>
          </w:rPr>
          <w:t xml:space="preserve">. The modern</w:t>
        </w:r>
      </w:hyperlink>
    </w:p>
    <w:p>
      <w:pPr>
        <w:pStyle w:val="BodyText"/>
      </w:pPr>
      <w:r>
        <w:rPr>
          <w:iCs/>
          <w:i/>
        </w:rPr>
        <w:t xml:space="preserve">DietitianDietitianKazakhstan Almaty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2026-07-29T09:32:05Z</dcterms:created>
  <dcterms:modified xsi:type="dcterms:W3CDTF">2026-07-29T09:32:05Z</dcterms:modified>
</cp:coreProperties>
</file>

<file path=docProps/custom.xml><?xml version="1.0" encoding="utf-8"?>
<Properties xmlns="http://schemas.openxmlformats.org/officeDocument/2006/custom-properties" xmlns:vt="http://schemas.openxmlformats.org/officeDocument/2006/docPropsVTypes"/>
</file>