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Myanmar</w:t>
      </w:r>
      <w:r>
        <w:t xml:space="preserve"> </w:t>
      </w:r>
      <w:r>
        <w:t xml:space="preserve">Yangon</w:t>
      </w:r>
    </w:p>
    <w:bookmarkStart w:id="28" w:name="X375815d1c6b11aee585681e5785b363f3ed7ebc"/>
    <w:p>
      <w:pPr>
        <w:pStyle w:val="Heading1"/>
      </w:pPr>
      <w:r>
        <w:t xml:space="preserve">Navigating the Double Burden of Malnutrition in Myanmar Yangon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Case Study Analysis</w:t>
      </w:r>
    </w:p>
    <w:bookmarkStart w:id="20" w:name="executive-summary"/>
    <w:p>
      <w:pPr>
        <w:pStyle w:val="Heading2"/>
      </w:pPr>
      <w:r>
        <w:t xml:space="preserve">1. Executive Summary</w:t>
      </w:r>
    </w:p>
    <w:p>
      <w:pPr>
        <w:pStyle w:val="FirstParagraph"/>
      </w:pPr>
      <w:r>
        <w:t xml:space="preserve">This case study examines the critical intersection of public health, urbanization, and nutritional science within Myanmar Yangon. As one of Southeast Asia's fastest-growing metropolitan areas, Yangon presents a unique epidemiological challenge: the "double burden" of malnutrition. This phenomenon occurs when a community simultaneously suffers from undernutrition (stunting and micronutrient deficiencies) while experiencing rising rates of overnutrition (obesity, type 2 diabetes, and cardiovascular diseases). At the center of addressing this complex crisis is the</w:t>
      </w:r>
      <w:r>
        <w:t xml:space="preserve"> </w:t>
      </w:r>
      <w:r>
        <w:rPr>
          <w:bCs/>
          <w:b/>
        </w:rPr>
        <w:t xml:space="preserve">Dietitian</w:t>
      </w:r>
      <w:r>
        <w:t xml:space="preserve">. This document explores how professional dietary intervention is evolving in Myanmar Yangon to meet the demands of a changing population.</w:t>
      </w:r>
    </w:p>
    <w:bookmarkEnd w:id="20"/>
    <w:bookmarkStart w:id="21" w:name="Xbef2da3b82bf34843dfcdb6a727409839b95f51"/>
    <w:p>
      <w:pPr>
        <w:pStyle w:val="Heading2"/>
      </w:pPr>
      <w:r>
        <w:t xml:space="preserve">2. Background and Context: The Landscape of Myanmar Yangon</w:t>
      </w:r>
    </w:p>
    <w:p>
      <w:pPr>
        <w:pStyle w:val="FirstParagraph"/>
      </w:pPr>
      <w:r>
        <w:rPr>
          <w:bCs/>
          <w:b/>
        </w:rPr>
        <w:t xml:space="preserve">Myanmar Yangon</w:t>
      </w:r>
      <w:r>
        <w:t xml:space="preserve">, the economic capital and largest city of Myanmar, serves as the gateway for international trade and tourism. Historically characterized by a diet rich in fresh seafood, vegetables, rice, and fermented teas (like lahpet), traditional eating habits are undergoing rapid transformation. The influx of global fast-food chains, increased availability of processed foods high in sugar and sodium, and sedentary lifestyle changes due to modern employment patterns have drastically altered the nutritional profile of the urban dweller.</w:t>
      </w:r>
    </w:p>
    <w:p>
      <w:pPr>
        <w:pStyle w:val="BodyText"/>
      </w:pPr>
      <w:r>
        <w:t xml:space="preserve">According to recent health data from regional monitors, non-communicable diseases (NCDs) are now the leading cause of death in Myanmar. In Yangon specifically, the prevalence of diabetes mellitus and hypertension has surged among young adults and middle-aged individuals. Concurrently, issues such as iron-deficiency anemia remain prevalent among women and children. This duality creates a pressing need for specialized nutritional expertise that goes beyond basic food safety into the realm of personalized medical nutrition therapy.</w:t>
      </w:r>
    </w:p>
    <w:bookmarkEnd w:id="21"/>
    <w:bookmarkStart w:id="23" w:name="X70b2f05fa907da2f49a2908d58869de2eabcfe2"/>
    <w:p>
      <w:pPr>
        <w:pStyle w:val="Heading2"/>
      </w:pPr>
      <w:r>
        <w:t xml:space="preserve">3. The Role of the Professional Dietitian in Myanmar Yangon</w:t>
      </w:r>
    </w:p>
    <w:p>
      <w:pPr>
        <w:pStyle w:val="FirstParagraph"/>
      </w:pPr>
      <w:r>
        <w:t xml:space="preserve">The definition and scope of practice for a</w:t>
      </w:r>
      <w:r>
        <w:t xml:space="preserve"> </w:t>
      </w:r>
      <w:r>
        <w:rPr>
          <w:bCs/>
          <w:b/>
        </w:rPr>
        <w:t xml:space="preserve">Dietitian</w:t>
      </w:r>
      <w:r>
        <w:t xml:space="preserve"> </w:t>
      </w:r>
      <w:r>
        <w:t xml:space="preserve">are still maturing within the healthcare framework of Myanmar. Unlike general nutritionists who may offer lifestyle advice, a registered dietitian possesses clinical training to diagnose nutritional problems and design therapeutic meal plans. In the context of Myanmar Yangon, their role is multifaceted:</w:t>
      </w:r>
    </w:p>
    <w:bookmarkStart w:id="22" w:name="key-responsibilities"/>
    <w:p>
      <w:pPr>
        <w:pStyle w:val="Heading3"/>
      </w:pPr>
      <w:r>
        <w:t xml:space="preserve">Key Responsibilities:</w:t>
      </w:r>
    </w:p>
    <w:p>
      <w:pPr>
        <w:numPr>
          <w:ilvl w:val="0"/>
          <w:numId w:val="1001"/>
        </w:numPr>
        <w:pStyle w:val="Compact"/>
      </w:pPr>
      <w:r>
        <w:rPr>
          <w:bCs/>
          <w:b/>
        </w:rPr>
        <w:t xml:space="preserve">Clinical Nutrition Therapy:</w:t>
      </w:r>
      <w:r>
        <w:t xml:space="preserve"> </w:t>
      </w:r>
      <w:r>
        <w:t xml:space="preserve">Managing chronic diseases such as diabetes, hypertension, and renal failure through specific dietary protocols.</w:t>
      </w:r>
    </w:p>
    <w:p>
      <w:pPr>
        <w:numPr>
          <w:ilvl w:val="0"/>
          <w:numId w:val="1001"/>
        </w:numPr>
        <w:pStyle w:val="Compact"/>
      </w:pPr>
      <w:r>
        <w:rPr>
          <w:bCs/>
          <w:b/>
        </w:rPr>
        <w:t xml:space="preserve">Pediatric Care:</w:t>
      </w:r>
    </w:p>
    <w:p>
      <w:pPr>
        <w:numPr>
          <w:ilvl w:val="0"/>
          <w:numId w:val="1001"/>
        </w:numPr>
        <w:pStyle w:val="Compact"/>
      </w:pPr>
      <w:r>
        <w:rPr>
          <w:bCs/>
          <w:b/>
        </w:rPr>
        <w:t xml:space="preserve">Corporate Wellness Programs:</w:t>
      </w:r>
      <w:r>
        <w:t xml:space="preserve"> </w:t>
      </w:r>
      <w:r>
        <w:t xml:space="preserve">Partnering with growing businesses in Yangon to create employee wellness initiatives, reducing absenteeism caused by diet-related illnesses.</w:t>
      </w:r>
    </w:p>
    <w:p>
      <w:pPr>
        <w:numPr>
          <w:ilvl w:val="0"/>
          <w:numId w:val="1001"/>
        </w:numPr>
        <w:pStyle w:val="Compact"/>
      </w:pPr>
      <w:r>
        <w:rPr>
          <w:bCs/>
          <w:b/>
        </w:rPr>
        <w:t xml:space="preserve">Cultural Competence:</w:t>
      </w:r>
      <w:r>
        <w:t xml:space="preserve"> </w:t>
      </w:r>
      <w:r>
        <w:t xml:space="preserve">Adapting international dietary guidelines to fit the local palate and ingredient availability of Myanmar Yangon. This is crucial for adherence; a plan that relies on imported superfoods will fail in a market where local ingredients are abundant.</w:t>
      </w:r>
    </w:p>
    <w:bookmarkEnd w:id="22"/>
    <w:bookmarkEnd w:id="23"/>
    <w:bookmarkStart w:id="24" w:name="Xf350fb38bddd67643a48d5a458464dd084ed2f7"/>
    <w:p>
      <w:pPr>
        <w:pStyle w:val="Heading2"/>
      </w:pPr>
      <w:r>
        <w:t xml:space="preserve">4. Case Scenario: Managing Type 2 Diabetes in an Urban Setting</w:t>
      </w:r>
    </w:p>
    <w:p>
      <w:pPr>
        <w:pStyle w:val="FirstParagraph"/>
      </w:pPr>
      <w:r>
        <w:t xml:space="preserve">To illustrate the practical application of dietetic services, we analyze a representative case study from a private clinic in central Myanmar Yangon.</w:t>
      </w:r>
    </w:p>
    <w:p>
      <w:pPr>
        <w:pStyle w:val="BodyText"/>
      </w:pPr>
      <w:r>
        <w:rPr>
          <w:bCs/>
          <w:b/>
        </w:rPr>
        <w:t xml:space="preserve">Patient Profile:</w:t>
      </w:r>
      <w:r>
        <w:br/>
      </w:r>
      <w:r>
        <w:t xml:space="preserve">"Ko Myint," a 45-year-old male office manager living in downtown Myanmar Yangon. He was recently diagnosed with pre-diabetes transitioning into Type 2 Diabetes. His lifestyle involves long hours at a desk, frequent business dinners featuring heavy rice dishes and sugary beverages, and limited physical activity.</w:t>
      </w:r>
    </w:p>
    <w:p>
      <w:pPr>
        <w:pStyle w:val="BodyText"/>
      </w:pPr>
      <w:r>
        <w:rPr>
          <w:bCs/>
          <w:b/>
        </w:rPr>
        <w:t xml:space="preserve">The Intervention:</w:t>
      </w:r>
      <w:r>
        <w:br/>
      </w:r>
      <w:r>
        <w:t xml:space="preserve">Ko Myint was referred to a certified Dietitian. The initial assessment revealed that his primary issue was not just calorie intake, but the glycemic load of his meals. Traditional Myanmar Yangon cuisine often includes white rice as the staple, which has a high glycemic index when consumed in large quantities without adequate fiber pairing.</w:t>
      </w:r>
    </w:p>
    <w:p>
      <w:pPr>
        <w:pStyle w:val="BodyText"/>
      </w:pPr>
      <w:r>
        <w:rPr>
          <w:bCs/>
          <w:b/>
        </w:rPr>
        <w:t xml:space="preserve">The Strategy:</w:t>
      </w:r>
      <w:r>
        <w:br/>
      </w:r>
      <w:r>
        <w:t xml:space="preserve">Rather than prescribing a restrictive Western-style diet that would be socially isolating and difficult to maintain, the Dietitian employed a culturally sensitive approach. The plan included:</w:t>
      </w:r>
    </w:p>
    <w:p>
      <w:pPr>
        <w:numPr>
          <w:ilvl w:val="0"/>
          <w:numId w:val="1002"/>
        </w:numPr>
        <w:pStyle w:val="Compact"/>
      </w:pPr>
      <w:r>
        <w:rPr>
          <w:bCs/>
          <w:b/>
        </w:rPr>
        <w:t xml:space="preserve">Rice Modification:</w:t>
      </w:r>
      <w:r>
        <w:t xml:space="preserve"> </w:t>
      </w:r>
      <w:r>
        <w:t xml:space="preserve">Introducing "mix rice" concepts, blending white rice with brown rice or millet (available in local markets), gradually increasing the ratio over months.</w:t>
      </w:r>
    </w:p>
    <w:p>
      <w:pPr>
        <w:numPr>
          <w:ilvl w:val="0"/>
          <w:numId w:val="1002"/>
        </w:numPr>
        <w:pStyle w:val="Compact"/>
      </w:pPr>
      <w:r>
        <w:rPr>
          <w:bCs/>
          <w:b/>
        </w:rPr>
        <w:t xml:space="preserve">Lahpet Integration:</w:t>
      </w:r>
      <w:r>
        <w:t xml:space="preserve"> </w:t>
      </w:r>
      <w:r>
        <w:t xml:space="preserve">Adjusting the traditional tea leaf salad to reduce fried chickpea flour and oil content while increasing vegetable volume.</w:t>
      </w:r>
    </w:p>
    <w:p>
      <w:pPr>
        <w:numPr>
          <w:ilvl w:val="0"/>
          <w:numId w:val="1002"/>
        </w:numPr>
        <w:pStyle w:val="Compact"/>
      </w:pPr>
      <w:r>
        <w:t xml:space="preserve">Sugar Cessation:</w:t>
      </w:r>
    </w:p>
    <w:p>
      <w:pPr>
        <w:pStyle w:val="FirstParagraph"/>
      </w:pPr>
      <w:r>
        <w:rPr>
          <w:bCs/>
          <w:b/>
        </w:rPr>
        <w:t xml:space="preserve">The Outcome:</w:t>
      </w:r>
      <w:r>
        <w:br/>
      </w:r>
      <w:r>
        <w:t xml:space="preserve">After six months of regular follow-ups with the Dietitian, Ko Myint’s HbA1c levels dropped significantly. He reported feeling more energetic and successfully navigated several business dinners without compromising his health. This case highlights the necessity of a Dietitian who understands both medical science and the cultural fabric of Myanmar Yangon.</w:t>
      </w:r>
    </w:p>
    <w:bookmarkEnd w:id="24"/>
    <w:bookmarkStart w:id="25" w:name="challenges-facing-nutritional-services"/>
    <w:p>
      <w:pPr>
        <w:pStyle w:val="Heading2"/>
      </w:pPr>
      <w:r>
        <w:t xml:space="preserve">5. Challenges Facing Nutritional Services</w:t>
      </w:r>
    </w:p>
    <w:p>
      <w:pPr>
        <w:pStyle w:val="FirstParagraph"/>
      </w:pPr>
      <w:r>
        <w:t xml:space="preserve">Despite the clear need, several barriers exist for Dietitians practicing in Myanmar Yangon:</w:t>
      </w:r>
    </w:p>
    <w:p>
      <w:pPr>
        <w:numPr>
          <w:ilvl w:val="0"/>
          <w:numId w:val="1003"/>
        </w:numPr>
        <w:pStyle w:val="Compact"/>
      </w:pPr>
      <w:r>
        <w:rPr>
          <w:bCs/>
          <w:b/>
        </w:rPr>
        <w:t xml:space="preserve">Lack of Regulation:</w:t>
      </w:r>
      <w:r>
        <w:t xml:space="preserve">The title "Dietitian" is not yet strictly regulated by law in many contexts. This leads to market confusion, where individuals without formal medical nutrition therapy training may offer conflicting advice. Establishing a strong professional body in Yangon is essential for standardization.</w:t>
      </w:r>
    </w:p>
    <w:p>
      <w:pPr>
        <w:numPr>
          <w:ilvl w:val="0"/>
          <w:numId w:val="1003"/>
        </w:numPr>
        <w:pStyle w:val="Compact"/>
      </w:pPr>
      <w:r>
        <w:rPr>
          <w:bCs/>
          <w:b/>
        </w:rPr>
        <w:t xml:space="preserve">Cost and Accessibility:</w:t>
      </w:r>
      <w:r>
        <w:t xml:space="preserve"> </w:t>
      </w:r>
      <w:r>
        <w:t xml:space="preserve">Private dietetic consultations are often viewed as luxury services accessible only to the elite in Yangon. There is a significant gap in coverage for the lower-income populations who are also suffering from dietary transitions but lack access to private care.</w:t>
      </w:r>
    </w:p>
    <w:p>
      <w:pPr>
        <w:numPr>
          <w:ilvl w:val="0"/>
          <w:numId w:val="1003"/>
        </w:numPr>
        <w:pStyle w:val="Compact"/>
      </w:pPr>
      <w:r>
        <w:rPr>
          <w:bCs/>
          <w:b/>
        </w:rPr>
        <w:t xml:space="preserve">Educational Gaps:</w:t>
      </w:r>
      <w:r>
        <w:t xml:space="preserve"> </w:t>
      </w:r>
      <w:r>
        <w:t xml:space="preserve">Public awareness regarding preventive nutrition remains low. Many patients in Myanmar Yangon view food strictly as fuel or pleasure, not as medicine. The Dietitian’s role often extends to intense patient education and behavioral change counseling.</w:t>
      </w:r>
    </w:p>
    <w:bookmarkEnd w:id="25"/>
    <w:bookmarkStart w:id="26" w:name="recommendations-for-future-development"/>
    <w:p>
      <w:pPr>
        <w:pStyle w:val="Heading2"/>
      </w:pPr>
      <w:r>
        <w:t xml:space="preserve">6. Recommendations for Future Development</w:t>
      </w:r>
    </w:p>
    <w:p>
      <w:pPr>
        <w:pStyle w:val="FirstParagraph"/>
      </w:pPr>
      <w:r>
        <w:t xml:space="preserve">To strengthen the role of the</w:t>
      </w:r>
      <w:r>
        <w:t xml:space="preserve"> </w:t>
      </w:r>
      <w:r>
        <w:rPr>
          <w:bCs/>
          <w:b/>
        </w:rPr>
        <w:t xml:space="preserve">Dietitian</w:t>
      </w:r>
      <w:r>
        <w:t xml:space="preserve"> </w:t>
      </w:r>
      <w:r>
        <w:t xml:space="preserve">in addressing health crises in</w:t>
      </w:r>
      <w:r>
        <w:t xml:space="preserve"> </w:t>
      </w:r>
      <w:r>
        <w:rPr>
          <w:bCs/>
          <w:b/>
        </w:rPr>
        <w:t xml:space="preserve">Myanmar Yangon</w:t>
      </w:r>
      <w:r>
        <w:t xml:space="preserve">, the following steps are recommended:</w:t>
      </w:r>
    </w:p>
    <w:p>
      <w:pPr>
        <w:numPr>
          <w:ilvl w:val="0"/>
          <w:numId w:val="1004"/>
        </w:numPr>
        <w:pStyle w:val="Compact"/>
      </w:pPr>
      <w:r>
        <w:rPr>
          <w:bCs/>
          <w:b/>
        </w:rPr>
        <w:t xml:space="preserve">Legislative Recognition:</w:t>
      </w:r>
      <w:r>
        <w:t xml:space="preserve">The Ministry of Health and Sports should formally recognize and regulate dietetic practice, ensuring that only qualified professionals provide medical nutrition therapy.</w:t>
      </w:r>
    </w:p>
    <w:p>
      <w:pPr>
        <w:numPr>
          <w:ilvl w:val="0"/>
          <w:numId w:val="1004"/>
        </w:numPr>
        <w:pStyle w:val="Compact"/>
      </w:pPr>
      <w:r>
        <w:rPr>
          <w:bCs/>
          <w:b/>
        </w:rPr>
        <w:t xml:space="preserve">Campus Integration:</w:t>
      </w:r>
      <w:r>
        <w:t xml:space="preserve">Schools in Myanmar Yangon should incorporate basic nutritional literacy into health education curricula, creating a future generation more aware of dietary impacts.</w:t>
      </w:r>
    </w:p>
    <w:p>
      <w:pPr>
        <w:numPr>
          <w:ilvl w:val="0"/>
          <w:numId w:val="1004"/>
        </w:numPr>
        <w:pStyle w:val="Compact"/>
      </w:pPr>
      <w:r>
        <w:rPr>
          <w:bCs/>
          <w:b/>
        </w:rPr>
        <w:t xml:space="preserve">Community-Based Programs:</w:t>
      </w:r>
      <w:r>
        <w:t xml:space="preserve">Dietitians should collaborate with NGOs and local communities to provide free screening and workshops, focusing on affordable, locally sourced healthy eating options.</w:t>
      </w:r>
    </w:p>
    <w:p>
      <w:pPr>
        <w:numPr>
          <w:ilvl w:val="0"/>
          <w:numId w:val="1004"/>
        </w:numPr>
        <w:pStyle w:val="Compact"/>
      </w:pPr>
      <w:r>
        <w:rPr>
          <w:bCs/>
          <w:b/>
        </w:rPr>
        <w:t xml:space="preserve">Digital Health Tools:</w:t>
      </w:r>
      <w:r>
        <w:t xml:space="preserve">Leveraging mobile technology in Yangon’s growing tech scene to create apps that help users track intake using Myanmar food databases.</w:t>
      </w:r>
    </w:p>
    <w:bookmarkEnd w:id="26"/>
    <w:bookmarkStart w:id="27" w:name="conclusion"/>
    <w:p>
      <w:pPr>
        <w:pStyle w:val="Heading2"/>
      </w:pPr>
      <w:r>
        <w:t xml:space="preserve">7. Conclusion</w:t>
      </w:r>
    </w:p>
    <w:p>
      <w:pPr>
        <w:pStyle w:val="FirstParagraph"/>
      </w:pPr>
      <w:r>
        <w:t xml:space="preserve">The health trajectory of Myanmar Yangon is at a crossroads. The shift toward urbanized, processed food consumption has introduced severe public health challenges that cannot be solved by medical treatment alone. Prevention through diet is paramount. In this landscape, the Dietitian emerges not just as a medical professional, but as a cultural translator and educator.</w:t>
      </w:r>
    </w:p>
    <w:p>
      <w:pPr>
        <w:pStyle w:val="BodyText"/>
      </w:pPr>
      <w:r>
        <w:t xml:space="preserve">By bridging the gap between global nutritional science and local Myanmar traditions, Dietitians in Yangon can effectively combat the double burden of malnutrition. Their work is essential for ensuring that economic growth does not come at the expense of public health. As awareness grows and regulatory frameworks strengthen, the profession of Dietetics will become an indispensable pillar of healthcare infrastructure in Myanmar Yangon.</w:t>
      </w:r>
    </w:p>
    <w:p>
      <w:pPr>
        <w:pStyle w:val="BodyText"/>
      </w:pPr>
      <w:r>
        <w:rPr>
          <w:iCs/>
          <w:i/>
        </w:rPr>
        <w:t xml:space="preserve">This document was prepared for educational and strategic planning purposes regarding nutritional health services in Southeast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Transition: A Case Study on the Role of Dietitians in Myanmar Yangon</dc:title>
  <dc:creator/>
  <dc:language>en</dc:language>
  <cp:keywords/>
  <dcterms:created xsi:type="dcterms:W3CDTF">2026-07-29T14:53:59Z</dcterms:created>
  <dcterms:modified xsi:type="dcterms:W3CDTF">2026-07-29T14:53:59Z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