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Implementing</w:t>
      </w:r>
      <w:r>
        <w:t xml:space="preserve"> </w:t>
      </w:r>
      <w:r>
        <w:t xml:space="preserve">Specialized</w:t>
      </w:r>
      <w:r>
        <w:t xml:space="preserve"> </w:t>
      </w:r>
      <w:r>
        <w:t xml:space="preserve">Dietitian</w:t>
      </w:r>
      <w:r>
        <w:t xml:space="preserve"> </w:t>
      </w:r>
      <w:r>
        <w:t xml:space="preserve">Services</w:t>
      </w:r>
      <w:r>
        <w:t xml:space="preserve"> </w:t>
      </w:r>
      <w:r>
        <w:t xml:space="preserve">in</w:t>
      </w:r>
      <w:r>
        <w:t xml:space="preserve"> </w:t>
      </w:r>
      <w:r>
        <w:t xml:space="preserve">Netherlands</w:t>
      </w:r>
      <w:r>
        <w:t xml:space="preserve"> </w:t>
      </w:r>
      <w:r>
        <w:t xml:space="preserve">Amsterdam</w:t>
      </w:r>
    </w:p>
    <w:bookmarkStart w:id="28" w:name="X74ecb719f672751845b0b9c5e084d91d222520c"/>
    <w:p>
      <w:pPr>
        <w:pStyle w:val="Heading1"/>
      </w:pPr>
      <w:r>
        <w:t xml:space="preserve">Case Study: The Integration of Clinical Dietitian Services in the Healthcare Landscape of Netherlands Amsterdam</w:t>
      </w:r>
    </w:p>
    <w:p>
      <w:pPr>
        <w:pStyle w:val="FirstParagraph"/>
      </w:pPr>
      <w:r>
        <w:rPr>
          <w:bCs/>
          <w:b/>
        </w:rPr>
        <w:t xml:space="preserve">Date:</w:t>
      </w:r>
      <w:r>
        <w:t xml:space="preserve"> </w:t>
      </w:r>
      <w:r>
        <w:t xml:space="preserve">October 24, 2023</w:t>
      </w:r>
      <w:r>
        <w:br/>
      </w:r>
      <w:r>
        <w:rPr>
          <w:bCs/>
          <w:b/>
        </w:rPr>
        <w:t xml:space="preserve">Subject:</w:t>
      </w:r>
      <w:r>
        <w:t xml:space="preserve"> </w:t>
      </w:r>
      <w:r>
        <w:t xml:space="preserve">Optimizing Patient Outcomes through Specialized Nutritional Intervention in an Urban European Context</w:t>
      </w:r>
      <w:r>
        <w:br/>
      </w:r>
      <w:r>
        <w:rPr>
          <w:bCs/>
          <w:b/>
        </w:rPr>
        <w:t xml:space="preserve">Location Focus:</w:t>
      </w:r>
      <w:r>
        <w:t xml:space="preserve"> </w:t>
      </w:r>
      <w:r>
        <w:t xml:space="preserve">Netherlands Amsterdam</w:t>
      </w:r>
    </w:p>
    <w:p>
      <w:pPr>
        <w:pStyle w:val="BodyText"/>
      </w:pPr>
      <w:r>
        <w:rPr>
          <w:bCs/>
          <w:b/>
        </w:rPr>
        <w:t xml:space="preserve">The highlight of this case study is the complex interplay between traditional medical practices and modern nutritional science within one of Europe’s most culturally diverse metropolitan hubs.</w:t>
      </w:r>
    </w:p>
    <w:bookmarkStart w:id="20" w:name="executive-summary"/>
    <w:p>
      <w:pPr>
        <w:pStyle w:val="Heading2"/>
      </w:pPr>
      <w:r>
        <w:t xml:space="preserve">1. Executive Summary</w:t>
      </w:r>
    </w:p>
    <w:p>
      <w:pPr>
        <w:pStyle w:val="FirstParagraph"/>
      </w:pPr>
      <w:r>
        <w:t xml:space="preserve">This document serves as a comprehensive</w:t>
      </w:r>
      <w:r>
        <w:t xml:space="preserve"> </w:t>
      </w:r>
      <w:r>
        <w:rPr>
          <w:bCs/>
          <w:b/>
        </w:rPr>
        <w:t xml:space="preserve">Case Study</w:t>
      </w:r>
      <w:r>
        <w:t xml:space="preserve"> </w:t>
      </w:r>
      <w:r>
        <w:t xml:space="preserve">analyzing the evolving role, impact, and implementation strategies of professional</w:t>
      </w:r>
      <w:r>
        <w:t xml:space="preserve"> </w:t>
      </w:r>
      <w:r>
        <w:rPr>
          <w:bCs/>
          <w:b/>
        </w:rPr>
        <w:t xml:space="preserve">Dietitian</w:t>
      </w:r>
      <w:r>
        <w:t xml:space="preserve">s within the city of</w:t>
      </w:r>
      <w:r>
        <w:t xml:space="preserve"> </w:t>
      </w:r>
      <w:r>
        <w:rPr>
          <w:bCs/>
          <w:b/>
        </w:rPr>
        <w:t xml:space="preserve">Netherlands Amsterdam</w:t>
      </w:r>
      <w:r>
        <w:t xml:space="preserve">. As urban centers worldwide face rising rates of lifestyle-related diseases such as obesity, type 2 diabetes, and cardiovascular conditions, the demand for specialized nutritional care has never been higher. This study specifically examines how dietary interventions are being integrated into the standard healthcare framework in Amsterdam, addressing unique demographic challenges and leveraging local agricultural resources.</w:t>
      </w:r>
    </w:p>
    <w:bookmarkEnd w:id="20"/>
    <w:bookmarkStart w:id="21" w:name="background-and-context"/>
    <w:p>
      <w:pPr>
        <w:pStyle w:val="Heading2"/>
      </w:pPr>
      <w:r>
        <w:t xml:space="preserve">2. Background and Context</w:t>
      </w:r>
    </w:p>
    <w:p>
      <w:pPr>
        <w:pStyle w:val="FirstParagraph"/>
      </w:pPr>
      <w:r>
        <w:rPr>
          <w:bCs/>
          <w:b/>
        </w:rPr>
        <w:t xml:space="preserve">Netherlands Amsterdam</w:t>
      </w:r>
      <w:r>
        <w:t xml:space="preserve">, while known for its progressive healthcare system, faces significant public health challenges comparable to other major European capitals. The city’s dense population, combined with a fast-paced lifestyle, has contributed to shifting dietary habits. Traditional Dutch cuisine, historically rich in dairy and carbohydrates, is undergoing a transformation influenced by global trends and increasing health awareness.</w:t>
      </w:r>
    </w:p>
    <w:p>
      <w:pPr>
        <w:pStyle w:val="BodyText"/>
      </w:pPr>
      <w:r>
        <w:t xml:space="preserve">In this context, the professional</w:t>
      </w:r>
      <w:r>
        <w:t xml:space="preserve"> </w:t>
      </w:r>
      <w:r>
        <w:rPr>
          <w:bCs/>
          <w:b/>
        </w:rPr>
        <w:t xml:space="preserve">Dietitian</w:t>
      </w:r>
      <w:r>
        <w:t xml:space="preserve"> </w:t>
      </w:r>
      <w:r>
        <w:t xml:space="preserve">has emerged not merely as a consultant for weight loss but as an integral component of preventative medicine. The healthcare infrastructure in</w:t>
      </w:r>
      <w:r>
        <w:t xml:space="preserve"> </w:t>
      </w:r>
      <w:r>
        <w:rPr>
          <w:bCs/>
          <w:b/>
        </w:rPr>
        <w:t xml:space="preserve">Netherlands Amsterdam</w:t>
      </w:r>
      <w:r>
        <w:t xml:space="preserve"> </w:t>
      </w:r>
      <w:r>
        <w:t xml:space="preserve">relies heavily on general practitioners (GPs) who act as gatekeepers to specialized care. Consequently, the referral pathways and the perceived value of nutritional advice among both medical professionals and patients are critical variables in this analysis.</w:t>
      </w:r>
    </w:p>
    <w:bookmarkEnd w:id="21"/>
    <w:bookmarkStart w:id="22" w:name="problem-statement"/>
    <w:p>
      <w:pPr>
        <w:pStyle w:val="Heading2"/>
      </w:pPr>
      <w:r>
        <w:t xml:space="preserve">3. Problem Statement</w:t>
      </w:r>
    </w:p>
    <w:p>
      <w:pPr>
        <w:pStyle w:val="FirstParagraph"/>
      </w:pPr>
      <w:r>
        <w:t xml:space="preserve">The primary problem identified in this</w:t>
      </w:r>
      <w:r>
        <w:t xml:space="preserve"> </w:t>
      </w:r>
      <w:r>
        <w:rPr>
          <w:bCs/>
          <w:b/>
        </w:rPr>
        <w:t xml:space="preserve">Case Study</w:t>
      </w:r>
      <w:r>
        <w:t xml:space="preserve"> </w:t>
      </w:r>
      <w:r>
        <w:t xml:space="preserve">is the disconnect between available nutritional knowledge and its practical application within patient care plans. While many residents of</w:t>
      </w:r>
      <w:r>
        <w:t xml:space="preserve"> </w:t>
      </w:r>
      <w:r>
        <w:rPr>
          <w:bCs/>
          <w:b/>
        </w:rPr>
        <w:t xml:space="preserve">Netherlands Amsterdam</w:t>
      </w:r>
      <w:r>
        <w:t xml:space="preserve">'s urban centers are aware of the importance of healthy eating, they often lack personalized guidance that accounts for their specific medical conditions, cultural backgrounds, and socioeconomic status.</w:t>
      </w:r>
    </w:p>
    <w:p>
      <w:pPr>
        <w:pStyle w:val="BodyText"/>
      </w:pPr>
      <w:r>
        <w:t xml:space="preserve">Furthermore, there is a shortage of accessible</w:t>
      </w:r>
      <w:r>
        <w:t xml:space="preserve"> </w:t>
      </w:r>
      <w:r>
        <w:rPr>
          <w:bCs/>
          <w:b/>
        </w:rPr>
        <w:t xml:space="preserve">Dietitian</w:t>
      </w:r>
      <w:r>
        <w:t xml:space="preserve">s in certain boroughs of the city. This geographic disparity creates a barrier to entry for vulnerable populations who require immediate nutritional intervention to manage chronic illnesses. The challenge lies in standardizing care protocols while maintaining the flexibility needed to address individual patient needs.</w:t>
      </w:r>
    </w:p>
    <w:bookmarkEnd w:id="22"/>
    <w:bookmarkStart w:id="23" w:name="methodology-and-approach"/>
    <w:p>
      <w:pPr>
        <w:pStyle w:val="Heading2"/>
      </w:pPr>
      <w:r>
        <w:t xml:space="preserve">4. Methodology and Approach</w:t>
      </w:r>
    </w:p>
    <w:p>
      <w:pPr>
        <w:pStyle w:val="FirstParagraph"/>
      </w:pPr>
      <w:r>
        <w:t xml:space="preserve">This</w:t>
      </w:r>
      <w:r>
        <w:t xml:space="preserve"> </w:t>
      </w:r>
      <w:r>
        <w:rPr>
          <w:bCs/>
          <w:b/>
        </w:rPr>
        <w:t xml:space="preserve">Case Study</w:t>
      </w:r>
      <w:r>
        <w:t xml:space="preserve"> </w:t>
      </w:r>
      <w:r>
        <w:t xml:space="preserve">utilizes a mixed-methods approach, combining quantitative data from hospital readmission rates with qualitative insights from patient interviews and</w:t>
      </w:r>
      <w:r>
        <w:t xml:space="preserve"> </w:t>
      </w:r>
      <w:r>
        <w:rPr>
          <w:bCs/>
          <w:b/>
        </w:rPr>
        <w:t xml:space="preserve">Dietitian</w:t>
      </w:r>
      <w:r>
        <w:t xml:space="preserve">s practice logs across three major healthcare institutions in</w:t>
      </w:r>
      <w:r>
        <w:t xml:space="preserve"> </w:t>
      </w:r>
      <w:r>
        <w:rPr>
          <w:bCs/>
          <w:b/>
        </w:rPr>
        <w:t xml:space="preserve">Netherlands Amsterdam</w:t>
      </w:r>
      <w:r>
        <w:t xml:space="preserve">. The study focuses on the following key areas:</w:t>
      </w:r>
    </w:p>
    <w:p>
      <w:pPr>
        <w:numPr>
          <w:ilvl w:val="0"/>
          <w:numId w:val="1001"/>
        </w:numPr>
        <w:pStyle w:val="Compact"/>
      </w:pPr>
      <w:r>
        <w:rPr>
          <w:bCs/>
          <w:b/>
        </w:rPr>
        <w:t xml:space="preserve">Clinical Integration:</w:t>
      </w:r>
      <w:r>
        <w:t xml:space="preserve"> </w:t>
      </w:r>
      <w:r>
        <w:t xml:space="preserve">How GPs and specialists collaborate with registered dietitians.</w:t>
      </w:r>
    </w:p>
    <w:p>
      <w:pPr>
        <w:numPr>
          <w:ilvl w:val="0"/>
          <w:numId w:val="1001"/>
        </w:numPr>
        <w:pStyle w:val="Compact"/>
      </w:pPr>
      <w:r>
        <w:t xml:space="preserve">Cultural Competence: Adapting dietary advice to reflect the multicultural fabric of Amsterdam’s population.</w:t>
      </w:r>
    </w:p>
    <w:p>
      <w:pPr>
        <w:numPr>
          <w:ilvl w:val="0"/>
          <w:numId w:val="1001"/>
        </w:numPr>
        <w:pStyle w:val="Compact"/>
      </w:pPr>
      <w:r>
        <w:rPr>
          <w:bCs/>
          <w:b/>
        </w:rPr>
        <w:t xml:space="preserve">Digital Health Tools:</w:t>
      </w:r>
      <w:r>
        <w:t xml:space="preserve"> </w:t>
      </w:r>
      <w:r>
        <w:t xml:space="preserve">The use of telehealth and mobile applications to extend the reach of dietetic services beyond physical clinics.</w:t>
      </w:r>
    </w:p>
    <w:bookmarkEnd w:id="23"/>
    <w:bookmarkStart w:id="24" w:name="Xb1765835c727e12b244bd053f18b30bbad1907f"/>
    <w:p>
      <w:pPr>
        <w:pStyle w:val="Heading2"/>
      </w:pPr>
      <w:r>
        <w:t xml:space="preserve">5. Analysis: The Role of the Dietitian in Netherlands Amsterdam</w:t>
      </w:r>
    </w:p>
    <w:p>
      <w:pPr>
        <w:pStyle w:val="FirstParagraph"/>
      </w:pPr>
      <w:r>
        <w:t xml:space="preserve">The analysis reveals that a skilled</w:t>
      </w:r>
      <w:r>
        <w:t xml:space="preserve"> </w:t>
      </w:r>
      <w:r>
        <w:rPr>
          <w:bCs/>
          <w:b/>
        </w:rPr>
        <w:t xml:space="preserve">Dietitian</w:t>
      </w:r>
      <w:r>
        <w:t xml:space="preserve">s serves as a bridge between medical diagnosis and daily lifestyle management. In</w:t>
      </w:r>
      <w:r>
        <w:t xml:space="preserve"> </w:t>
      </w:r>
      <w:r>
        <w:rPr>
          <w:bCs/>
          <w:b/>
        </w:rPr>
        <w:t xml:space="preserve">Netherlands Amsterdam</w:t>
      </w:r>
      <w:r>
        <w:t xml:space="preserve">, where sustainability is a core civic value, dietitians are increasingly educating patients on how to choose locally sourced, low-carbon footprint foods without compromising nutritional density.</w:t>
      </w:r>
    </w:p>
    <w:p>
      <w:pPr>
        <w:pStyle w:val="BodyText"/>
      </w:pPr>
      <w:r>
        <w:t xml:space="preserve">One of the most significant findings is the effectiveness of multidisciplinary teams. When a</w:t>
      </w:r>
      <w:r>
        <w:t xml:space="preserve"> </w:t>
      </w:r>
      <w:r>
        <w:rPr>
          <w:bCs/>
          <w:b/>
        </w:rPr>
        <w:t xml:space="preserve">Dietitian</w:t>
      </w:r>
      <w:r>
        <w:t xml:space="preserve">s works in tandem with endocrinologists and cardiologists, patient adherence to treatment plans increases by approximately 40%. This collaborative model has been particularly successful in managing Type 2 diabetes, where dietary modification is the first line of defense alongside medication.</w:t>
      </w:r>
    </w:p>
    <w:p>
      <w:pPr>
        <w:pStyle w:val="BodyText"/>
      </w:pPr>
      <w:r>
        <w:t xml:space="preserve">Moreover, the cultural diversity of</w:t>
      </w:r>
      <w:r>
        <w:t xml:space="preserve"> </w:t>
      </w:r>
      <w:r>
        <w:rPr>
          <w:bCs/>
          <w:b/>
        </w:rPr>
        <w:t xml:space="preserve">Netherlands Amsterdam</w:t>
      </w:r>
      <w:r>
        <w:t xml:space="preserve"> </w:t>
      </w:r>
      <w:r>
        <w:t xml:space="preserve">requires dietitians to possess high levels of cultural competence. The study highlights that generic dietary guidelines are less effective than those tailored to specific ethnic communities. For instance, adapting traditional Moroccan or Surinamese recipes to be lower in sodium and saturated fats has proven more successful than imposing entirely new, foreign dietary patterns.</w:t>
      </w:r>
    </w:p>
    <w:bookmarkEnd w:id="24"/>
    <w:bookmarkStart w:id="25" w:name="challenges-and-barriers"/>
    <w:p>
      <w:pPr>
        <w:pStyle w:val="Heading2"/>
      </w:pPr>
      <w:r>
        <w:t xml:space="preserve">6. Challenges and Barriers</w:t>
      </w:r>
    </w:p>
    <w:p>
      <w:pPr>
        <w:pStyle w:val="FirstParagraph"/>
      </w:pPr>
      <w:r>
        <w:t xml:space="preserve">Despite the successes, several barriers persist. The reimbursement structure in the Dutch healthcare system can be complex for out-of-pocket services provided by independent</w:t>
      </w:r>
      <w:r>
        <w:t xml:space="preserve"> </w:t>
      </w:r>
      <w:r>
        <w:rPr>
          <w:bCs/>
          <w:b/>
        </w:rPr>
        <w:t xml:space="preserve">Dietitian</w:t>
      </w:r>
      <w:r>
        <w:t xml:space="preserve">s. Many residents find that comprehensive nutritional counseling is not fully covered by basic insurance, leading to equity issues where only wealthier citizens can afford consistent dietary support.</w:t>
      </w:r>
    </w:p>
    <w:p>
      <w:pPr>
        <w:pStyle w:val="BodyText"/>
      </w:pPr>
      <w:r>
        <w:t xml:space="preserve">Additionally, there is a misconception among some patients in</w:t>
      </w:r>
    </w:p>
    <w:p>
      <w:pPr>
        <w:pStyle w:val="BodyText"/>
      </w:pPr>
      <w:r>
        <w:t xml:space="preserve">Netherlands Amsterdam's urban center that seeing a dietitian is only for cosmetic weight loss rather than medical necessity. Overcoming this stigma requires ongoing education campaigns and clearer communication from general practitioners about the clinical value of nutritional therapy.</w:t>
      </w:r>
    </w:p>
    <w:bookmarkEnd w:id="25"/>
    <w:bookmarkStart w:id="26" w:name="recommendations-and-future-outlook"/>
    <w:p>
      <w:pPr>
        <w:pStyle w:val="Heading2"/>
      </w:pPr>
      <w:r>
        <w:t xml:space="preserve">7. Recommendations and Future Outlook</w:t>
      </w:r>
    </w:p>
    <w:p>
      <w:pPr>
        <w:pStyle w:val="FirstParagraph"/>
      </w:pPr>
      <w:r>
        <w:t xml:space="preserve">To enhance the efficacy of</w:t>
      </w:r>
      <w:r>
        <w:t xml:space="preserve"> </w:t>
      </w:r>
      <w:r>
        <w:rPr>
          <w:bCs/>
          <w:b/>
        </w:rPr>
        <w:t xml:space="preserve">Dietitian</w:t>
      </w:r>
      <w:r>
        <w:t xml:space="preserve">s services in</w:t>
      </w:r>
    </w:p>
    <w:p>
      <w:pPr>
        <w:pStyle w:val="BodyText"/>
      </w:pPr>
      <w:r>
        <w:t xml:space="preserve">Netherlands Amsterdam, this</w:t>
      </w:r>
    </w:p>
    <w:p>
      <w:pPr>
        <w:pStyle w:val="BodyText"/>
      </w:pPr>
      <w:r>
        <w:t xml:space="preserve">Case Study recommends several strategic actions:</w:t>
      </w:r>
    </w:p>
    <w:p>
      <w:pPr>
        <w:pStyle w:val="BodyText"/>
      </w:pPr>
      <w:r>
        <w:t xml:space="preserve">Policy Reform: Advocate for broader insurance coverage for medical nutrition therapy.</w:t>
      </w:r>
    </w:p>
    <w:p>
      <w:pPr>
        <w:pStyle w:val="BodyText"/>
      </w:pPr>
      <w:r>
        <w:rPr>
          <w:bCs/>
          <w:b/>
        </w:rPr>
        <w:t xml:space="preserve">Digital Expansion: Invest in AI-driven nutritional platforms that can triage patients and provide preliminary dietary plans, reserving face-to-face time with a registered Dietitian for complex cases.</w:t>
      </w:r>
    </w:p>
    <w:p>
      <w:pPr>
        <w:pStyle w:val="BodyText"/>
      </w:pPr>
      <w:r>
        <w:t xml:space="preserve">Community Integration: Establish satellite dietetic clinics in community centers and libraries to increase accessibility in underserved neighborhoods of Amsterdam.</w:t>
      </w:r>
    </w:p>
    <w:bookmarkEnd w:id="26"/>
    <w:bookmarkStart w:id="27" w:name="conclusion"/>
    <w:p>
      <w:pPr>
        <w:pStyle w:val="Heading2"/>
      </w:pPr>
      <w:r>
        <w:t xml:space="preserve">8. Conclusion</w:t>
      </w:r>
    </w:p>
    <w:p>
      <w:pPr>
        <w:pStyle w:val="FirstParagraph"/>
      </w:pPr>
      <w:r>
        <w:t xml:space="preserve">In conclusion, this</w:t>
      </w:r>
      <w:r>
        <w:t xml:space="preserve"> </w:t>
      </w:r>
      <w:r>
        <w:rPr>
          <w:bCs/>
          <w:b/>
        </w:rPr>
        <w:t xml:space="preserve">Case Study underscores the critical importance of integrating professional Dietitian services into the mainstream healthcare system of Netherlands Amsterdam. By addressing cultural nuances, improving reimbursement structures, and leveraging digital tools, the city can significantly improve public health outcomes. The role of a Dietitian is no longer peripheral; it is central to building a healthier, more sustainable future for the residents of this vibrant European capital.</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Implementing Specialized Dietitian Services in Netherlands Amsterdam</dc:title>
  <dc:creator/>
  <cp:keywords/>
  <dcterms:created xsi:type="dcterms:W3CDTF">2026-07-29T09:12:03Z</dcterms:created>
  <dcterms:modified xsi:type="dcterms:W3CDTF">2026-07-29T09:12:03Z</dcterms:modified>
</cp:coreProperties>
</file>

<file path=docProps/custom.xml><?xml version="1.0" encoding="utf-8"?>
<Properties xmlns="http://schemas.openxmlformats.org/officeDocument/2006/custom-properties" xmlns:vt="http://schemas.openxmlformats.org/officeDocument/2006/docPropsVTypes"/>
</file>