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X118e709a3010580fbee8700556d7f155ca58a2e"/>
    <w:p>
      <w:pPr>
        <w:pStyle w:val="Heading1"/>
      </w:pPr>
      <w:r>
        <w:t xml:space="preserve">Case Study: Integrating Professional Dietitian Services in New Zealand Auckland</w:t>
      </w:r>
      <w:r>
        <w:br/>
      </w:r>
      <w:r>
        <w:t xml:space="preserve">Bridging Nutritional Science with Local Lifestyle Challenges</w:t>
      </w:r>
    </w:p>
    <w:p>
      <w:pPr>
        <w:pStyle w:val="FirstParagraph"/>
      </w:pPr>
      <w:r>
        <w:br/>
      </w:r>
      <w:r>
        <w:br/>
      </w:r>
      <w:r>
        <w:t xml:space="preserve">The landscape of public health in</w:t>
      </w:r>
      <w:r>
        <w:t xml:space="preserve"> </w:t>
      </w:r>
      <w:r>
        <w:rPr>
          <w:bCs/>
          <w:b/>
        </w:rPr>
        <w:t xml:space="preserve">New Zealand Auckland</w:t>
      </w:r>
      <w:r>
        <w:t xml:space="preserve"> </w:t>
      </w:r>
      <w:r>
        <w:t xml:space="preserve">is undergoing a significant transformation. As one of the largest metropolitan areas in Oceania,</w:t>
      </w:r>
      <w:r>
        <w:t xml:space="preserve"> </w:t>
      </w:r>
      <w:r>
        <w:rPr>
          <w:bCs/>
          <w:b/>
        </w:rPr>
        <w:t xml:space="preserve">New Zealand Auckland</w:t>
      </w:r>
      <w:r>
        <w:t xml:space="preserve"> </w:t>
      </w:r>
      <w:r>
        <w:t xml:space="preserve">presents a unique intersection of rapid urbanization, diverse multicultural demographics, and specific lifestyle challenges that directly impact nutritional health. This case study explores the critical role of a certified</w:t>
      </w:r>
      <w:r>
        <w:t xml:space="preserve"> </w:t>
      </w:r>
      <w:r>
        <w:rPr>
          <w:bCs/>
          <w:b/>
        </w:rPr>
        <w:t xml:space="preserve">Dietitian</w:t>
      </w:r>
      <w:r>
        <w:t xml:space="preserve"> </w:t>
      </w:r>
      <w:r>
        <w:t xml:space="preserve">within this specific geographic context, detailing how personalized nutritional intervention can address the rising prevalence of non-communicable diseases while respecting the cultural fabric of the region.</w:t>
      </w:r>
      <w:r>
        <w:br/>
      </w:r>
      <w:r>
        <w:br/>
      </w:r>
    </w:p>
    <w:bookmarkStart w:id="20" w:name="introduction-and-contextual-background"/>
    <w:p>
      <w:pPr>
        <w:pStyle w:val="Heading2"/>
      </w:pPr>
      <w:r>
        <w:t xml:space="preserve">1. Introduction and Contextual Background</w:t>
      </w:r>
    </w:p>
    <w:p>
      <w:pPr>
        <w:pStyle w:val="FirstParagraph"/>
      </w:pPr>
      <w:r>
        <w:t xml:space="preserve">The health profile of residents in</w:t>
      </w:r>
      <w:r>
        <w:t xml:space="preserve"> </w:t>
      </w:r>
      <w:r>
        <w:rPr>
          <w:bCs/>
          <w:b/>
        </w:rPr>
        <w:t xml:space="preserve">New Zealand Auckland</w:t>
      </w:r>
      <w:r>
        <w:t xml:space="preserve"> </w:t>
      </w:r>
      <w:r>
        <w:t xml:space="preserve">is characterized by a dual burden: high rates of lifestyle-related conditions such as type 2 diabetes, cardiovascular disease, and obesity, alongside increasing awareness of the importance preventative care. According to recent health statistics from Te Whatu Ora (Health New Zealand), nearly two-thirds of adults in the region are overweight or obese. Furthermore,</w:t>
      </w:r>
      <w:r>
        <w:t xml:space="preserve"> </w:t>
      </w:r>
      <w:r>
        <w:rPr>
          <w:bCs/>
          <w:b/>
        </w:rPr>
        <w:t xml:space="preserve">New Zealand Auckland</w:t>
      </w:r>
      <w:r>
        <w:t xml:space="preserve"> </w:t>
      </w:r>
      <w:r>
        <w:t xml:space="preserve">is home to a significant Māori and Pasifika population, groups that statistically face higher risks for metabolic syndromes due to historical and socioeconomic factors.</w:t>
      </w:r>
    </w:p>
    <w:p>
      <w:pPr>
        <w:pStyle w:val="BodyText"/>
      </w:pPr>
      <w:r>
        <w:t xml:space="preserve">In this environment, the role of a</w:t>
      </w:r>
      <w:r>
        <w:t xml:space="preserve"> </w:t>
      </w:r>
      <w:r>
        <w:rPr>
          <w:bCs/>
          <w:b/>
        </w:rPr>
        <w:t xml:space="preserve">Dietitian</w:t>
      </w:r>
      <w:r>
        <w:t xml:space="preserve"> </w:t>
      </w:r>
      <w:r>
        <w:t xml:space="preserve">extends beyond simple meal planning. A</w:t>
      </w:r>
      <w:r>
        <w:t xml:space="preserve"> </w:t>
      </w:r>
      <w:r>
        <w:rPr>
          <w:bCs/>
          <w:b/>
        </w:rPr>
        <w:t xml:space="preserve">Dietitian</w:t>
      </w:r>
      <w:r>
        <w:t xml:space="preserve"> </w:t>
      </w:r>
      <w:r>
        <w:t xml:space="preserve">serves as a clinical expert who translates complex nutritional science into actionable, culturally appropriate lifestyle changes. This case study examines the implementation of a comprehensive dietary support program led by an accredited</w:t>
      </w:r>
      <w:r>
        <w:t xml:space="preserve"> </w:t>
      </w:r>
      <w:r>
        <w:rPr>
          <w:bCs/>
          <w:b/>
        </w:rPr>
        <w:t xml:space="preserve">Dietitian</w:t>
      </w:r>
      <w:r>
        <w:t xml:space="preserve">, targeting individuals in suburban hubs across</w:t>
      </w:r>
      <w:r>
        <w:t xml:space="preserve"> </w:t>
      </w:r>
      <w:r>
        <w:rPr>
          <w:bCs/>
          <w:b/>
        </w:rPr>
        <w:t xml:space="preserve">New Zealand Auckland</w:t>
      </w:r>
      <w:r>
        <w:t xml:space="preserve">.</w:t>
      </w:r>
    </w:p>
    <w:p>
      <w:pPr>
        <w:pStyle w:val="BodyText"/>
      </w:pPr>
      <w:r>
        <w:br/>
      </w:r>
    </w:p>
    <w:bookmarkEnd w:id="20"/>
    <w:bookmarkStart w:id="21" w:name="patient-profile-and-initial-assessment"/>
    <w:p>
      <w:pPr>
        <w:pStyle w:val="Heading2"/>
      </w:pPr>
      <w:r>
        <w:t xml:space="preserve">2. Patient Profile and Initial Assessment</w:t>
      </w:r>
    </w:p>
    <w:p>
      <w:pPr>
        <w:pStyle w:val="FirstParagraph"/>
      </w:pPr>
      <w:r>
        <w:t xml:space="preserve">The subject of this case study is "Kai," a 45-year-old graphic designer residing in the Eastern suburbs of</w:t>
      </w:r>
      <w:r>
        <w:t xml:space="preserve"> </w:t>
      </w:r>
      <w:r>
        <w:rPr>
          <w:bCs/>
          <w:b/>
        </w:rPr>
        <w:t xml:space="preserve">New Zealand Auckland</w:t>
      </w:r>
      <w:r>
        <w:t xml:space="preserve">. Kai presents with pre-diabetic markers, including elevated HbA1c levels and hypertension. His lifestyle is sedentary due to prolonged office hours, and his dietary habits are heavily influenced by the convenience culture prevalent in urban centers. While he acknowledges the need for change, previous attempts at self-guided dieting have failed due to a lack of sustainable structure and cultural disconnect with generic Western dietary advice.</w:t>
      </w:r>
    </w:p>
    <w:p>
      <w:pPr>
        <w:pStyle w:val="BodyText"/>
      </w:pPr>
      <w:r>
        <w:t xml:space="preserve">The initial consultation with his assigned</w:t>
      </w:r>
      <w:r>
        <w:t xml:space="preserve"> </w:t>
      </w:r>
      <w:r>
        <w:rPr>
          <w:bCs/>
          <w:b/>
        </w:rPr>
        <w:t xml:space="preserve">Dietitian</w:t>
      </w:r>
      <w:r>
        <w:t xml:space="preserve"> </w:t>
      </w:r>
      <w:r>
        <w:t xml:space="preserve">focused on a holistic review. The</w:t>
      </w:r>
      <w:r>
        <w:t xml:space="preserve"> </w:t>
      </w:r>
      <w:r>
        <w:rPr>
          <w:bCs/>
          <w:b/>
        </w:rPr>
        <w:t xml:space="preserve">Dietitian</w:t>
      </w:r>
      <w:r>
        <w:t xml:space="preserve"> </w:t>
      </w:r>
      <w:r>
        <w:t xml:space="preserve">noted that Kai’s diet relied heavily on processed foods available in local convenience stores, which are ubiquitous in</w:t>
      </w:r>
      <w:r>
        <w:t xml:space="preserve"> </w:t>
      </w:r>
      <w:r>
        <w:rPr>
          <w:bCs/>
          <w:b/>
        </w:rPr>
        <w:t xml:space="preserve">New Zealand Auckland</w:t>
      </w:r>
      <w:r>
        <w:t xml:space="preserve">. However, the assessment also highlighted Kai’s appreciation for traditional Māori kai (food), such as kūmara (sweet potato) and fresh seafood from the nearby Hauraki Gulf. This insight became the cornerstone of his treatment plan.</w:t>
      </w:r>
    </w:p>
    <w:p>
      <w:pPr>
        <w:pStyle w:val="BodyText"/>
      </w:pPr>
      <w:r>
        <w:br/>
      </w:r>
    </w:p>
    <w:bookmarkEnd w:id="21"/>
    <w:bookmarkStart w:id="24" w:name="X6e6b74e5a314b9d1c1ed00e583478dfd0923aef"/>
    <w:p>
      <w:pPr>
        <w:pStyle w:val="Heading2"/>
      </w:pPr>
      <w:r>
        <w:t xml:space="preserve">3. The Intervention: A Culturally Responsive Approach</w:t>
      </w:r>
    </w:p>
    <w:p>
      <w:pPr>
        <w:pStyle w:val="FirstParagraph"/>
      </w:pPr>
      <w:r>
        <w:t xml:space="preserve">The core philosophy of this case study is that effective nutritional intervention in</w:t>
      </w:r>
      <w:r>
        <w:t xml:space="preserve"> </w:t>
      </w:r>
      <w:r>
        <w:rPr>
          <w:bCs/>
          <w:b/>
        </w:rPr>
        <w:t xml:space="preserve">New Zealand Auckland</w:t>
      </w:r>
      <w:r>
        <w:t xml:space="preserve"> </w:t>
      </w:r>
      <w:r>
        <w:t xml:space="preserve">must be culturally responsive. A generic diet plan ignoring local food preferences and socioeconomic constraints is unlikely to succeed. Therefore, the</w:t>
      </w:r>
      <w:r>
        <w:t xml:space="preserve"> </w:t>
      </w:r>
      <w:r>
        <w:rPr>
          <w:bCs/>
          <w:b/>
        </w:rPr>
        <w:t xml:space="preserve">Dietitian</w:t>
      </w:r>
      <w:r>
        <w:t xml:space="preserve"> </w:t>
      </w:r>
      <w:r>
        <w:t xml:space="preserve">adopted a collaborative approach, integrating evidence-based guidelines with local culinary traditions.</w:t>
      </w:r>
    </w:p>
    <w:bookmarkStart w:id="22" w:name="a.-dietary-modification-strategies"/>
    <w:p>
      <w:pPr>
        <w:pStyle w:val="Heading3"/>
      </w:pPr>
      <w:r>
        <w:t xml:space="preserve">A. Dietary Modification Strategies</w:t>
      </w:r>
    </w:p>
    <w:p>
      <w:pPr>
        <w:numPr>
          <w:ilvl w:val="0"/>
          <w:numId w:val="1001"/>
        </w:numPr>
        <w:pStyle w:val="Compact"/>
      </w:pPr>
      <w:r>
        <w:rPr>
          <w:bCs/>
          <w:b/>
        </w:rPr>
        <w:t xml:space="preserve">Glycemic Index Management:</w:t>
      </w:r>
      <w:r>
        <w:t xml:space="preserve"> </w:t>
      </w:r>
      <w:r>
        <w:t xml:space="preserve">The</w:t>
      </w:r>
    </w:p>
    <w:p>
      <w:pPr>
        <w:numPr>
          <w:ilvl w:val="0"/>
          <w:numId w:val="1000"/>
        </w:numPr>
        <w:pStyle w:val="Compact"/>
      </w:pPr>
      <w:r>
        <w:t xml:space="preserve">Dietitian* introduced Kai to low-glycemic alternatives for his carbohydrate intake. Instead of white bread or sugary cereals, the plan incorporated whole grains and traditional staples like kūmara, which are readily available in farmers' markets across</w:t>
      </w:r>
      <w:r>
        <w:t xml:space="preserve"> </w:t>
      </w:r>
      <w:r>
        <w:rPr>
          <w:bCs/>
          <w:b/>
        </w:rPr>
        <w:t xml:space="preserve">New Zealand Auckland</w:t>
      </w:r>
      <w:r>
        <w:t xml:space="preserve">.</w:t>
      </w:r>
    </w:p>
    <w:p>
      <w:pPr>
        <w:numPr>
          <w:ilvl w:val="0"/>
          <w:numId w:val="1001"/>
        </w:numPr>
        <w:pStyle w:val="Compact"/>
      </w:pPr>
      <w:r>
        <w:rPr>
          <w:bCs/>
          <w:b/>
        </w:rPr>
        <w:t xml:space="preserve">Protein Prioritization:</w:t>
      </w:r>
      <w:r>
        <w:t xml:space="preserve"> </w:t>
      </w:r>
      <w:r>
        <w:t xml:space="preserve">To support muscle mass and satiety, the</w:t>
      </w:r>
    </w:p>
    <w:p>
      <w:pPr>
        <w:numPr>
          <w:ilvl w:val="0"/>
          <w:numId w:val="1000"/>
        </w:numPr>
        <w:pStyle w:val="Compact"/>
      </w:pPr>
      <w:r>
        <w:t xml:space="preserve">Dietitian* encouraged the consumption of sustainable seafood options. Kai was educated on how to prepare mussels and snapper using healthy steaming or grilling methods, reducing his reliance on deep-fried takeaway food common in city centers.</w:t>
      </w:r>
    </w:p>
    <w:p>
      <w:pPr>
        <w:numPr>
          <w:ilvl w:val="0"/>
          <w:numId w:val="1001"/>
        </w:numPr>
        <w:pStyle w:val="Compact"/>
      </w:pPr>
      <w:r>
        <w:rPr>
          <w:bCs/>
          <w:b/>
        </w:rPr>
        <w:t xml:space="preserve">Fiber Optimization:</w:t>
      </w:r>
      <w:r>
        <w:t xml:space="preserve"> </w:t>
      </w:r>
      <w:r>
        <w:t xml:space="preserve">Increasing fiber intake was crucial for managing blood sugar levels. The</w:t>
      </w:r>
    </w:p>
    <w:p>
      <w:pPr>
        <w:numPr>
          <w:ilvl w:val="0"/>
          <w:numId w:val="1000"/>
        </w:numPr>
        <w:pStyle w:val="Compact"/>
      </w:pPr>
      <w:r>
        <w:t xml:space="preserve">Dietitian* advised incorporating more leafy greens, such as spinach and broccoli, which are staples in both Asian and European cuisines prevalent in the region.</w:t>
      </w:r>
    </w:p>
    <w:bookmarkEnd w:id="22"/>
    <w:bookmarkStart w:id="23" w:name="b.-behavioral-health-integration"/>
    <w:p>
      <w:pPr>
        <w:pStyle w:val="Heading3"/>
      </w:pPr>
      <w:r>
        <w:t xml:space="preserve">B. Behavioral Health Integration</w:t>
      </w:r>
    </w:p>
    <w:p>
      <w:pPr>
        <w:pStyle w:val="FirstParagraph"/>
      </w:pPr>
      <w:r>
        <w:t xml:space="preserve">Nutrition does not exist in a vacuum. The</w:t>
      </w:r>
    </w:p>
    <w:p>
      <w:pPr>
        <w:pStyle w:val="BodyText"/>
      </w:pPr>
      <w:r>
        <w:t xml:space="preserve">Dietitian* worked closely with Kai to address emotional eating triggers associated with his busy work schedule in</w:t>
      </w:r>
      <w:r>
        <w:t xml:space="preserve"> </w:t>
      </w:r>
      <w:r>
        <w:rPr>
          <w:bCs/>
          <w:b/>
        </w:rPr>
        <w:t xml:space="preserve">New Zealand Auckland</w:t>
      </w:r>
      <w:r>
        <w:t xml:space="preserve">. Strategies included mindful eating techniques and meal prepping sessions during weekends, utilizing local produce markets like the Ponsonby Central Farmers Market to ensure fresh, affordable ingredients were accessible.</w:t>
      </w:r>
    </w:p>
    <w:p>
      <w:pPr>
        <w:pStyle w:val="BodyText"/>
      </w:pPr>
      <w:r>
        <w:br/>
      </w:r>
    </w:p>
    <w:bookmarkEnd w:id="23"/>
    <w:bookmarkEnd w:id="24"/>
    <w:bookmarkStart w:id="25" w:name="X80ec3d1adfaa14034e67870e7f1046233c4a008"/>
    <w:p>
      <w:pPr>
        <w:pStyle w:val="Heading2"/>
      </w:pPr>
      <w:r>
        <w:t xml:space="preserve">4. Implementation Challenges in an Urban Setting</w:t>
      </w:r>
    </w:p>
    <w:p>
      <w:pPr>
        <w:pStyle w:val="FirstParagraph"/>
      </w:pPr>
      <w:r>
        <w:t xml:space="preserve">Operating within</w:t>
      </w:r>
      <w:r>
        <w:t xml:space="preserve"> </w:t>
      </w:r>
      <w:r>
        <w:rPr>
          <w:bCs/>
          <w:b/>
        </w:rPr>
        <w:t xml:space="preserve">New Zealand Auckland</w:t>
      </w:r>
      <w:r>
        <w:t xml:space="preserve"> </w:t>
      </w:r>
      <w:r>
        <w:t xml:space="preserve">presents specific logistical challenges for a</w:t>
      </w:r>
    </w:p>
    <w:p>
      <w:pPr>
        <w:pStyle w:val="BodyText"/>
      </w:pPr>
      <w:r>
        <w:t xml:space="preserve">Dietitian*. The city’s traffic congestion can make accessing health services difficult for some clients, and the fast-paced urban lifestyle often leaves little time for cooking from scratch. Additionally, food insecurity remains an issue in certain socioeconomic pockets of</w:t>
      </w:r>
      <w:r>
        <w:t xml:space="preserve"> </w:t>
      </w:r>
      <w:r>
        <w:rPr>
          <w:bCs/>
          <w:b/>
        </w:rPr>
        <w:t xml:space="preserve">New Zealand Auckland</w:t>
      </w:r>
      <w:r>
        <w:t xml:space="preserve">.</w:t>
      </w:r>
    </w:p>
    <w:p>
      <w:pPr>
        <w:pStyle w:val="BodyText"/>
      </w:pPr>
      <w:r>
        <w:t xml:space="preserve">To mitigate these issues, the</w:t>
      </w:r>
    </w:p>
    <w:p>
      <w:pPr>
        <w:pStyle w:val="BodyText"/>
      </w:pPr>
      <w:r>
        <w:t xml:space="preserve">Dietitian* offered hybrid consultations. While face-to-face meetings were available at a clinic in the CBD, telehealth options were provided for clients with demanding schedules. The</w:t>
      </w:r>
    </w:p>
    <w:p>
      <w:pPr>
        <w:pStyle w:val="BodyText"/>
      </w:pPr>
      <w:r>
        <w:t xml:space="preserve">Dietitian* also developed a guide on "Budget-Friendly Nutrition in Auckland," highlighting affordable supermarket chains and community food initiatives that support healthy eating without breaking the bank.</w:t>
      </w:r>
    </w:p>
    <w:p>
      <w:pPr>
        <w:pStyle w:val="BodyText"/>
      </w:pPr>
      <w:r>
        <w:br/>
      </w:r>
    </w:p>
    <w:bookmarkEnd w:id="25"/>
    <w:bookmarkStart w:id="26" w:name="outcomes-and-measurable-results"/>
    <w:p>
      <w:pPr>
        <w:pStyle w:val="Heading2"/>
      </w:pPr>
      <w:r>
        <w:t xml:space="preserve">5. Outcomes and Measurable Results</w:t>
      </w:r>
    </w:p>
    <w:p>
      <w:pPr>
        <w:pStyle w:val="FirstParagraph"/>
      </w:pPr>
      <w:r>
        <w:t xml:space="preserve">After a six-month intensive engagement with his</w:t>
      </w:r>
    </w:p>
    <w:p>
      <w:pPr>
        <w:pStyle w:val="BodyText"/>
      </w:pPr>
      <w:r>
        <w:t xml:space="preserve">Dietitian, Kai achieved significant health improvements. The following metrics illustrate the success of this case study:</w:t>
      </w:r>
    </w:p>
    <w:p>
      <w:pPr>
        <w:pStyle w:val="BodyText"/>
      </w:pPr>
      <w:r>
        <w:t xml:space="preserve">1.8%</w:t>
      </w:r>
      <w:r>
        <w:t xml:space="preserve"> </w:t>
      </w:r>
      <w:r>
        <w:t xml:space="preserve">*</w:t>
      </w:r>
      <w:r>
        <w:t xml:space="preserve"> </w:t>
      </w:r>
      <w:r>
        <w:t xml:space="preserve">Reduction in HbA1c levels, moving from pre-diabetic to normal range.</w:t>
      </w:r>
    </w:p>
    <w:p>
      <w:pPr>
        <w:pStyle w:val="BodyText"/>
      </w:pPr>
      <w:r>
        <w:t xml:space="preserve">*</w:t>
      </w:r>
      <w:r>
        <w:t xml:space="preserve"> </w:t>
      </w:r>
      <w:r>
        <w:t xml:space="preserve">7kg</w:t>
      </w:r>
      <w:r>
        <w:t xml:space="preserve"> </w:t>
      </w:r>
      <w:r>
        <w:t xml:space="preserve">*</w:t>
      </w:r>
      <w:r>
        <w:t xml:space="preserve"> </w:t>
      </w:r>
      <w:r>
        <w:t xml:space="preserve">Weight loss, primarily fat mass.</w:t>
      </w:r>
    </w:p>
    <w:p>
      <w:pPr>
        <w:pStyle w:val="BodyText"/>
      </w:pPr>
      <w:r>
        <w:t xml:space="preserve">40%</w:t>
      </w:r>
      <w:r>
        <w:t xml:space="preserve"> </w:t>
      </w:r>
      <w:r>
        <w:t xml:space="preserve">*</w:t>
      </w:r>
      <w:r>
        <w:t xml:space="preserve"> </w:t>
      </w:r>
      <w:r>
        <w:t xml:space="preserve">Increase in daily vegetable and fruit intake.</w:t>
      </w:r>
    </w:p>
    <w:p>
      <w:pPr>
        <w:pStyle w:val="BodyText"/>
      </w:pPr>
      <w:r>
        <w:br/>
      </w:r>
    </w:p>
    <w:p>
      <w:pPr>
        <w:pStyle w:val="BodyText"/>
      </w:pPr>
      <w:r>
        <w:t xml:space="preserve">Beyond the clinical metrics, Kai reported improved energy levels and better mental clarity. He expressed satisfaction with the cultural relevance of his diet plan, noting that eating traditional foods helped him feel connected to his heritage while improving his health. This outcome underscores the</w:t>
      </w:r>
    </w:p>
    <w:p>
      <w:pPr>
        <w:pStyle w:val="BodyText"/>
      </w:pPr>
      <w:r>
        <w:t xml:space="preserve">Dietitian*’s ability to blend medical necessity with cultural identity.</w:t>
      </w:r>
    </w:p>
    <w:p>
      <w:pPr>
        <w:pStyle w:val="BodyText"/>
      </w:pPr>
      <w:r>
        <w:br/>
      </w:r>
    </w:p>
    <w:bookmarkEnd w:id="26"/>
    <w:bookmarkStart w:id="27" w:name="Xdd0cf457094bfaab93a779521f0cb436d5648d6"/>
    <w:p>
      <w:pPr>
        <w:pStyle w:val="Heading2"/>
      </w:pPr>
      <w:r>
        <w:t xml:space="preserve">6. Broader Implications for Healthcare in New Zealand Auckland</w:t>
      </w:r>
    </w:p>
    <w:p>
      <w:pPr>
        <w:pStyle w:val="FirstParagraph"/>
      </w:pPr>
      <w:r>
        <w:t xml:space="preserve">This case study highlights several key takeaways for healthcare providers and policymakers in</w:t>
      </w:r>
      <w:r>
        <w:t xml:space="preserve"> </w:t>
      </w:r>
      <w:r>
        <w:rPr>
          <w:bCs/>
          <w:b/>
        </w:rPr>
        <w:t xml:space="preserve">New Zealand Auckland</w:t>
      </w:r>
      <w:r>
        <w:t xml:space="preserve">:</w:t>
      </w:r>
    </w:p>
    <w:p>
      <w:pPr>
        <w:numPr>
          <w:ilvl w:val="0"/>
          <w:numId w:val="1002"/>
        </w:numPr>
        <w:pStyle w:val="Compact"/>
      </w:pPr>
      <w:r>
        <w:rPr>
          <w:bCs/>
          <w:b/>
        </w:rPr>
        <w:t xml:space="preserve">Economic Efficiency:</w:t>
      </w:r>
      <w:r>
        <w:t xml:space="preserve"> </w:t>
      </w:r>
      <w:r>
        <w:t xml:space="preserve">Investing in preventative dietitian-led interventions can reduce the long-term burden on the public health system. By managing risk factors early, costly treatments for chronic diseases can be avoided.</w:t>
      </w:r>
    </w:p>
    <w:p>
      <w:pPr>
        <w:numPr>
          <w:ilvl w:val="0"/>
          <w:numId w:val="1002"/>
        </w:numPr>
        <w:pStyle w:val="Compact"/>
      </w:pPr>
      <w:r>
        <w:rPr>
          <w:bCs/>
          <w:b/>
        </w:rPr>
        <w:t xml:space="preserve">Cultural Competency:</w:t>
      </w:r>
      <w:r>
        <w:t xml:space="preserve"> </w:t>
      </w:r>
      <w:r>
        <w:t xml:space="preserve">A</w:t>
      </w:r>
    </w:p>
    <w:p>
      <w:pPr>
        <w:numPr>
          <w:ilvl w:val="0"/>
          <w:numId w:val="1000"/>
        </w:numPr>
        <w:pStyle w:val="Compact"/>
      </w:pPr>
      <w:r>
        <w:t xml:space="preserve">Dietitian* practicing in</w:t>
      </w:r>
    </w:p>
    <w:p>
      <w:pPr>
        <w:numPr>
          <w:ilvl w:val="0"/>
          <w:numId w:val="1000"/>
        </w:numPr>
        <w:pStyle w:val="Compact"/>
      </w:pPr>
      <w:r>
        <w:t xml:space="preserve">New Zealand Auckland* must possess high cultural competency. Understanding the dietary patterns of Māori, Pasifika, and Asian communities is essential for effective patient engagement.</w:t>
      </w:r>
    </w:p>
    <w:p>
      <w:pPr>
        <w:numPr>
          <w:ilvl w:val="0"/>
          <w:numId w:val="1002"/>
        </w:numPr>
        <w:pStyle w:val="Compact"/>
      </w:pPr>
      <w:r>
        <w:rPr>
          <w:bCs/>
          <w:b/>
        </w:rPr>
        <w:t xml:space="preserve">Sustainability:</w:t>
      </w:r>
      <w:r>
        <w:t xml:space="preserve"> </w:t>
      </w:r>
      <w:r>
        <w:t xml:space="preserve">Promoting locally sourced foods supports both individual health and the local economy of</w:t>
      </w:r>
      <w:r>
        <w:t xml:space="preserve"> </w:t>
      </w:r>
      <w:r>
        <w:rPr>
          <w:bCs/>
          <w:b/>
        </w:rPr>
        <w:t xml:space="preserve">New Zealand Auckland</w:t>
      </w:r>
      <w:r>
        <w:t xml:space="preserve">. Encouraging seasonal eating reduces carbon footprints associated with food transport.</w:t>
      </w:r>
    </w:p>
    <w:p>
      <w:pPr>
        <w:pStyle w:val="FirstParagraph"/>
      </w:pPr>
      <w:r>
        <w:br/>
      </w:r>
    </w:p>
    <w:bookmarkEnd w:id="27"/>
    <w:bookmarkStart w:id="28" w:name="conclusion"/>
    <w:p>
      <w:pPr>
        <w:pStyle w:val="Heading2"/>
      </w:pPr>
      <w:r>
        <w:t xml:space="preserve">7. Conclusion</w:t>
      </w:r>
    </w:p>
    <w:p>
      <w:pPr>
        <w:pStyle w:val="FirstParagraph"/>
      </w:pPr>
      <w:r>
        <w:t xml:space="preserve">The integration of professional</w:t>
      </w:r>
    </w:p>
    <w:p>
      <w:pPr>
        <w:pStyle w:val="BodyText"/>
      </w:pPr>
      <w:r>
        <w:t xml:space="preserve">Dietitian* services in</w:t>
      </w:r>
    </w:p>
    <w:p>
      <w:pPr>
        <w:pStyle w:val="BodyText"/>
      </w:pPr>
      <w:r>
        <w:t xml:space="preserve">New Zealand Auckland* is not merely a luxury but a necessity in the fight against the region's growing chronic disease epidemic. This case study demonstrates that when nutritional advice is tailored to the specific geographic, cultural, and lifestyle contexts of</w:t>
      </w:r>
    </w:p>
    <w:p>
      <w:pPr>
        <w:pStyle w:val="BodyText"/>
      </w:pPr>
      <w:r>
        <w:t xml:space="preserve">New Zealand Auckland*, patients are more likely to adhere to dietary changes and achieve sustainable health outcomes.</w:t>
      </w:r>
    </w:p>
    <w:p>
      <w:pPr>
        <w:pStyle w:val="BodyText"/>
      </w:pPr>
      <w:r>
        <w:t xml:space="preserve">For individuals seeking similar improvements in their health, engaging with a qualified</w:t>
      </w:r>
    </w:p>
    <w:p>
      <w:pPr>
        <w:pStyle w:val="BodyText"/>
      </w:pPr>
      <w:r>
        <w:t xml:space="preserve">Dietitian* who understands the nuances of living in</w:t>
      </w:r>
    </w:p>
    <w:p>
      <w:pPr>
        <w:pStyle w:val="BodyText"/>
      </w:pPr>
      <w:r>
        <w:t xml:space="preserve">New Zealand Auckland* is a vital step. Whether through telehealth or in-person consultations, the expertise of a</w:t>
      </w:r>
    </w:p>
    <w:p>
      <w:pPr>
        <w:pStyle w:val="BodyText"/>
      </w:pPr>
      <w:r>
        <w:t xml:space="preserve">Dietitian* can provide the roadmap to better health, ensuring that residents enjoy not just longer lives, but healthier, more vibrant ones.</w:t>
      </w:r>
    </w:p>
    <w:p>
      <w:pPr>
        <w:pStyle w:val="BodyText"/>
      </w:pPr>
      <w:r>
        <w:br/>
      </w:r>
    </w:p>
    <w:p>
      <w:pPr>
        <w:pStyle w:val="BodyText"/>
      </w:pPr>
      <w:r>
        <w:rPr>
          <w:bCs/>
          <w:b/>
        </w:rPr>
        <w:t xml:space="preserve">Disclaimer:</w:t>
      </w:r>
      <w:r>
        <w:t xml:space="preserve"> </w:t>
      </w:r>
      <w:r>
        <w:t xml:space="preserve">This case study is for informational purposes only and does not constitute medical advice. Individuals should consult with a qualified</w:t>
      </w:r>
      <w:r>
        <w:t xml:space="preserve"> </w:t>
      </w:r>
      <w:r>
        <w:rPr>
          <w:bCs/>
          <w:b/>
        </w:rPr>
        <w:t xml:space="preserve">Dietitian</w:t>
      </w:r>
      <w:r>
        <w:t xml:space="preserve"> </w:t>
      </w:r>
      <w:r>
        <w:t xml:space="preserve">or healthcare professional before making significant changes to their diet or lifestyle, especially if managing specific health conditions in</w:t>
      </w:r>
      <w:r>
        <w:t xml:space="preserve"> </w:t>
      </w:r>
      <w:r>
        <w:rPr>
          <w:bCs/>
          <w:b/>
        </w:rPr>
        <w:t xml:space="preserve">New Zealand Auckland</w:t>
      </w:r>
      <w:r>
        <w:t xml:space="preserve">.</w:t>
      </w:r>
    </w:p>
    <w:p>
      <w:pPr>
        <w:pStyle w:val="BodyText"/>
      </w:pPr>
      <w:r>
        <w:br/>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2026-07-29T20:30:02Z</dcterms:created>
  <dcterms:modified xsi:type="dcterms:W3CDTF">2026-07-29T20:30:02Z</dcterms:modified>
</cp:coreProperties>
</file>

<file path=docProps/custom.xml><?xml version="1.0" encoding="utf-8"?>
<Properties xmlns="http://schemas.openxmlformats.org/officeDocument/2006/custom-properties" xmlns:vt="http://schemas.openxmlformats.org/officeDocument/2006/docPropsVTypes"/>
</file>