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Turkey</w:t>
      </w:r>
      <w:r>
        <w:t xml:space="preserve"> </w:t>
      </w:r>
      <w:r>
        <w:t xml:space="preserve">Ankara</w:t>
      </w:r>
    </w:p>
    <w:bookmarkStart w:id="33" w:name="X4b29ba21f9c6faa4c1c43b3b6abf06a87c02328"/>
    <w:p>
      <w:pPr>
        <w:pStyle w:val="Heading1"/>
      </w:pPr>
      <w:r>
        <w:t xml:space="preserve">Case Study: Integrating Professional Dietary Guidance in Turkey Ankara</w:t>
      </w:r>
    </w:p>
    <w:p>
      <w:pPr>
        <w:pStyle w:val="FirstParagraph"/>
      </w:pPr>
      <w:r>
        <w:rPr>
          <w:bCs/>
          <w:b/>
        </w:rPr>
        <w:t xml:space="preserve">Date:</w:t>
      </w:r>
      <w:r>
        <w:t xml:space="preserve"> </w:t>
      </w:r>
      <w:r>
        <w:t xml:space="preserve">October 2023</w:t>
      </w:r>
      <w:r>
        <w:br/>
      </w:r>
      <w:r>
        <w:t xml:space="preserve">Analyzing the Efficacy and Cultural Adaptation of Clinical Dietetics in a Rapidly Urbanizing Context</w:t>
      </w:r>
    </w:p>
    <w:bookmarkStart w:id="20" w:name="executive-summary"/>
    <w:p>
      <w:pPr>
        <w:pStyle w:val="Heading2"/>
      </w:pPr>
      <w:r>
        <w:t xml:space="preserve">1. Executive Summary</w:t>
      </w:r>
    </w:p>
    <w:p>
      <w:pPr>
        <w:pStyle w:val="FirstParagraph"/>
      </w:pPr>
      <w:r>
        <w:t xml:space="preserve">This case study examines the evolving role of a specialized Dietitian within the healthcare landscape of Turkey Ankara. As one of Turkey’s most significant metropolitan centers, Ankara presents unique challenges and opportunities for nutritional counseling. The capital city is characterized by a distinct demographic mix, ranging from government officials and civil servants to university students and expatriates. This document explores how a professional Dietitian adapts traditional dietary guidelines to the local culinary culture of Turkey Ankara, addressing rising rates of metabolic syndrome, obesity, and lifestyle-related diseases.</w:t>
      </w:r>
    </w:p>
    <w:bookmarkEnd w:id="20"/>
    <w:bookmarkStart w:id="23" w:name="contextual-background"/>
    <w:p>
      <w:pPr>
        <w:pStyle w:val="Heading2"/>
      </w:pPr>
      <w:r>
        <w:t xml:space="preserve">2. Contextual Background</w:t>
      </w:r>
    </w:p>
    <w:bookmarkStart w:id="21" w:name="the-health-landscape-in-turkey-ankara"/>
    <w:p>
      <w:pPr>
        <w:pStyle w:val="Heading3"/>
      </w:pPr>
      <w:r>
        <w:t xml:space="preserve">The Health Landscape in Turkey Ankara</w:t>
      </w:r>
    </w:p>
    <w:p>
      <w:pPr>
        <w:pStyle w:val="FirstParagraph"/>
      </w:pPr>
      <w:r>
        <w:t xml:space="preserve">Turkey has undergone a rapid epidemiological transition in the last two decades. The traditional Mediterranean diet, which is prevalent in many parts of the country, is increasingly being replaced by Westernized eating patterns characterized by high sugar intake, processed foods, and sedentary lifestyles. Ankara serves as a microcosm for this national trend but with its own specific nuances.</w:t>
      </w:r>
    </w:p>
    <w:p>
      <w:pPr>
        <w:pStyle w:val="BodyText"/>
      </w:pPr>
      <w:r>
        <w:t xml:space="preserve">The city of Turkey Ankara is known for its structured urban planning and large population density. The lifestyle in this capital city is often fast-paced, leading to increased reliance on convenience foods and restaurant dining. Furthermore, the cultural importance of communal eating and hospitality in Turkish culture poses significant hurdles for individuals attempting to adhere to strict dietary restrictions without social friction.</w:t>
      </w:r>
    </w:p>
    <w:bookmarkEnd w:id="21"/>
    <w:bookmarkStart w:id="22" w:name="X898c506a98c61351619c09bc09ab822540ffd71"/>
    <w:p>
      <w:pPr>
        <w:pStyle w:val="Heading3"/>
      </w:pPr>
      <w:r>
        <w:t xml:space="preserve">The Rising Need for Professional Intervention</w:t>
      </w:r>
    </w:p>
    <w:p>
      <w:pPr>
        <w:pStyle w:val="FirstParagraph"/>
      </w:pPr>
      <w:r>
        <w:t xml:space="preserve">Prior to the widespread integration of clinical nutrition specialists, patients in Turkey Ankara often relied on informal advice from family members or generic internet sources. However, with the increasing prevalence of Type 2 diabetes, hypertension, and cardiovascular diseases in the region, there has been a surge in demand for certified medical professionals who can provide evidence-based nutritional therapy.</w:t>
      </w:r>
    </w:p>
    <w:bookmarkEnd w:id="22"/>
    <w:bookmarkEnd w:id="23"/>
    <w:bookmarkStart w:id="25" w:name="the-subject-professional-dietitian-role"/>
    <w:p>
      <w:pPr>
        <w:pStyle w:val="Heading2"/>
      </w:pPr>
      <w:r>
        <w:t xml:space="preserve">3. The Subject: Professional Dietitian Role</w:t>
      </w:r>
    </w:p>
    <w:p>
      <w:pPr>
        <w:pStyle w:val="FirstParagraph"/>
      </w:pPr>
      <w:r>
        <w:t xml:space="preserve">In this study, we focus on the professional duties and methodologies employed by a registered Dietitian operating within private clinics and hospitals in Turkey Ankara. Unlike general health coaches, a licensed Dietitian in Turkey undergoes rigorous academic training and must pass national board examinations to practice legally.</w:t>
      </w:r>
    </w:p>
    <w:bookmarkStart w:id="24" w:name="core-responsibilities"/>
    <w:p>
      <w:pPr>
        <w:pStyle w:val="Heading3"/>
      </w:pPr>
      <w:r>
        <w:t xml:space="preserve">Core Responsibilities</w:t>
      </w:r>
    </w:p>
    <w:p>
      <w:pPr>
        <w:numPr>
          <w:ilvl w:val="0"/>
          <w:numId w:val="1001"/>
        </w:numPr>
        <w:pStyle w:val="Compact"/>
      </w:pPr>
      <w:r>
        <w:rPr>
          <w:bCs/>
          <w:b/>
        </w:rPr>
        <w:t xml:space="preserve">Clinical Assessment:</w:t>
      </w:r>
      <w:r>
        <w:br/>
      </w:r>
      <w:r>
        <w:t xml:space="preserve">Conducting comprehensive evaluations of patients’ nutritional status, including anthropometric measurements (BMI, waist circumference) and biochemical analysis (blood glucose, lipid profiles).</w:t>
      </w:r>
    </w:p>
    <w:p>
      <w:pPr>
        <w:numPr>
          <w:ilvl w:val="0"/>
          <w:numId w:val="1001"/>
        </w:numPr>
        <w:pStyle w:val="Compact"/>
      </w:pPr>
      <w:r>
        <w:rPr>
          <w:bCs/>
          <w:b/>
        </w:rPr>
        <w:t xml:space="preserve">Cultural Competence:</w:t>
      </w:r>
      <w:r>
        <w:br/>
      </w:r>
      <w:r>
        <w:t xml:space="preserve">The Dietitian must possess a deep understanding of the local cuisine in Turkey Ankara. This includes knowing how to modify traditional dishes such as kebabs, pilafs, and meze to reduce calorie density while maintaining flavor satisfaction.</w:t>
      </w:r>
    </w:p>
    <w:p>
      <w:pPr>
        <w:numPr>
          <w:ilvl w:val="0"/>
          <w:numId w:val="1001"/>
        </w:numPr>
        <w:pStyle w:val="Compact"/>
      </w:pPr>
      <w:r>
        <w:rPr>
          <w:bCs/>
          <w:b/>
        </w:rPr>
        <w:t xml:space="preserve">Behavioral Change Management:</w:t>
      </w:r>
      <w:r>
        <w:br/>
      </w:r>
      <w:r>
        <w:t xml:space="preserve">Implementing cognitive-behavioral techniques to help patients overcome emotional eating and establish sustainable habits.</w:t>
      </w:r>
    </w:p>
    <w:p>
      <w:pPr>
        <w:pStyle w:val="FirstParagraph"/>
      </w:pPr>
      <w:r>
        <w:rPr>
          <w:bCs/>
          <w:b/>
        </w:rPr>
        <w:t xml:space="preserve">Key Insight:</w:t>
      </w:r>
      <w:r>
        <w:br/>
      </w:r>
      <w:r>
        <w:t xml:space="preserve">A critical component of the Dietitian's role in Turkey Ankara is navigating the cultural expectation of hospitality. Patients often feel social pressure to eat large portions or accept sweets when offered by hosts. The Dietitian plays a crucial role in teaching patients polite refusal techniques and portion control strategies within this social framework.</w:t>
      </w:r>
    </w:p>
    <w:bookmarkEnd w:id="24"/>
    <w:bookmarkEnd w:id="25"/>
    <w:bookmarkStart w:id="29" w:name="Xa0790aa9b76f4b78f550556128394071bad514c"/>
    <w:p>
      <w:pPr>
        <w:pStyle w:val="Heading2"/>
      </w:pPr>
      <w:r>
        <w:t xml:space="preserve">4. Case Scenario: Management of Metabolic Syndrome</w:t>
      </w:r>
    </w:p>
    <w:p>
      <w:pPr>
        <w:pStyle w:val="FirstParagraph"/>
      </w:pPr>
      <w:r>
        <w:t xml:space="preserve">To illustrate the practical application of dietetics, we present a anonymized case study of "Elif," a 45-year-old female civil servant living in Ankara.</w:t>
      </w:r>
    </w:p>
    <w:bookmarkStart w:id="26" w:name="patient-profile"/>
    <w:p>
      <w:pPr>
        <w:pStyle w:val="Heading3"/>
      </w:pPr>
      <w:r>
        <w:t xml:space="preserve">Patient Profile</w:t>
      </w:r>
    </w:p>
    <w:p>
      <w:pPr>
        <w:numPr>
          <w:ilvl w:val="0"/>
          <w:numId w:val="1002"/>
        </w:numPr>
        <w:pStyle w:val="Compact"/>
      </w:pPr>
      <w:r>
        <w:rPr>
          <w:bCs/>
          <w:b/>
        </w:rPr>
        <w:t xml:space="preserve">Age:</w:t>
      </w:r>
      <w:r>
        <w:t xml:space="preserve"> </w:t>
      </w:r>
      <w:r>
        <w:t xml:space="preserve">45</w:t>
      </w:r>
      <w:r>
        <w:br/>
      </w:r>
    </w:p>
    <w:p>
      <w:pPr>
        <w:numPr>
          <w:ilvl w:val="0"/>
          <w:numId w:val="1002"/>
        </w:numPr>
        <w:pStyle w:val="Compact"/>
      </w:pPr>
      <w:r>
        <w:rPr>
          <w:bCs/>
          <w:b/>
        </w:rPr>
        <w:t xml:space="preserve">BMI:</w:t>
      </w:r>
      <w:r>
        <w:t xml:space="preserve"> </w:t>
      </w:r>
      <w:r>
        <w:t xml:space="preserve">29.8 (Overweight approaching Obese)</w:t>
      </w:r>
      <w:r>
        <w:br/>
      </w:r>
    </w:p>
    <w:p>
      <w:pPr>
        <w:numPr>
          <w:ilvl w:val="0"/>
          <w:numId w:val="1002"/>
        </w:numPr>
        <w:pStyle w:val="Compact"/>
      </w:pPr>
      <w:r>
        <w:rPr>
          <w:bCs/>
          <w:b/>
        </w:rPr>
        <w:t xml:space="preserve">Lifestyle:</w:t>
      </w:r>
      <w:r>
        <w:t xml:space="preserve">Sedentary office job, high stress levels, irregular meal times.</w:t>
      </w:r>
      <w:r>
        <w:br/>
      </w:r>
    </w:p>
    <w:p>
      <w:pPr>
        <w:numPr>
          <w:ilvl w:val="0"/>
          <w:numId w:val="1002"/>
        </w:numPr>
        <w:pStyle w:val="Compact"/>
      </w:pPr>
      <w:r>
        <w:rPr>
          <w:bCs/>
          <w:b/>
        </w:rPr>
        <w:t xml:space="preserve">Dietary Habits:</w:t>
      </w:r>
      <w:r>
        <w:t xml:space="preserve"> </w:t>
      </w:r>
      <w:r>
        <w:t xml:space="preserve">Heavy consumption of traditional Turkish breakfast items (cheese, olives, jam), frequent snacking on pastries (</w:t>
      </w:r>
      <w:r>
        <w:rPr>
          <w:iCs/>
          <w:i/>
        </w:rPr>
        <w:t xml:space="preserve">simit</w:t>
      </w:r>
      <w:r>
        <w:t xml:space="preserve">,</w:t>
      </w:r>
      <w:r>
        <w:t xml:space="preserve"> </w:t>
      </w:r>
      <w:r>
        <w:rPr>
          <w:iCs/>
          <w:i/>
        </w:rPr>
        <w:t xml:space="preserve">börek</w:t>
      </w:r>
      <w:r>
        <w:t xml:space="preserve">), and high sugar intake in tea.</w:t>
      </w:r>
    </w:p>
    <w:bookmarkEnd w:id="26"/>
    <w:bookmarkStart w:id="27" w:name="Xbeb3d5bfcf080b38096937e31cf21df7f27bf45"/>
    <w:p>
      <w:pPr>
        <w:pStyle w:val="Heading3"/>
      </w:pPr>
      <w:r>
        <w:t xml:space="preserve">The Intervention Strategy by the Dietitian</w:t>
      </w:r>
    </w:p>
    <w:p>
      <w:pPr>
        <w:pStyle w:val="FirstParagraph"/>
      </w:pPr>
      <w:r>
        <w:t xml:space="preserve">The Dietitian did not recommend a restrictive "Western" diet, which often fails due to lack of cultural familiarity. Instead, they implemented a phased approach:</w:t>
      </w:r>
    </w:p>
    <w:p>
      <w:pPr>
        <w:numPr>
          <w:ilvl w:val="0"/>
          <w:numId w:val="1003"/>
        </w:numPr>
        <w:pStyle w:val="Compact"/>
      </w:pPr>
      <w:r>
        <w:rPr>
          <w:bCs/>
          <w:b/>
        </w:rPr>
        <w:t xml:space="preserve">Educational Phase:</w:t>
      </w:r>
      <w:r>
        <w:br/>
      </w:r>
      <w:r>
        <w:t xml:space="preserve">The Dietitian explained the glycemic index and the impact of refined sugars on Elif’s energy levels and weight.</w:t>
      </w:r>
    </w:p>
    <w:p>
      <w:pPr>
        <w:numPr>
          <w:ilvl w:val="0"/>
          <w:numId w:val="1003"/>
        </w:numPr>
        <w:pStyle w:val="Compact"/>
      </w:pPr>
      <w:r>
        <w:rPr>
          <w:bCs/>
          <w:b/>
        </w:rPr>
        <w:t xml:space="preserve">Culinary Adaptation (Turkey Ankara Context):</w:t>
      </w:r>
      <w:r>
        <w:br/>
      </w:r>
      <w:r>
        <w:t xml:space="preserve">Rather than eliminating traditional foods, the Dietitian advised modifications. For example, replacing white bread with whole-grain options during breakfast and reducing sugar in tea gradually. The Dietitian also highlighted local fresh produce available in Ankara’s seasonal markets to encourage vegetable intake.</w:t>
      </w:r>
    </w:p>
    <w:p>
      <w:pPr>
        <w:numPr>
          <w:ilvl w:val="0"/>
          <w:numId w:val="1003"/>
        </w:numPr>
        <w:pStyle w:val="Compact"/>
      </w:pPr>
      <w:r>
        <w:rPr>
          <w:bCs/>
          <w:b/>
        </w:rPr>
        <w:t xml:space="preserve">Meal Planning:</w:t>
      </w:r>
      <w:r>
        <w:br/>
      </w:r>
      <w:r>
        <w:t xml:space="preserve">Creating a schedule that aligns with Elif’s work hours, ensuring she has healthy snacks prepared to avoid impulse buying at office kiosks.</w:t>
      </w:r>
    </w:p>
    <w:bookmarkEnd w:id="27"/>
    <w:bookmarkStart w:id="28" w:name="the-outcome"/>
    <w:p>
      <w:pPr>
        <w:pStyle w:val="Heading3"/>
      </w:pPr>
      <w:r>
        <w:t xml:space="preserve">The Outcome</w:t>
      </w:r>
    </w:p>
    <w:p>
      <w:pPr>
        <w:pStyle w:val="FirstParagraph"/>
      </w:pPr>
      <w:r>
        <w:t xml:space="preserve">After six months of regular follow-ups with the Dietitian, Elif achieved a 7% body weight loss. Her blood pressure stabilized, and she reported higher energy levels. Crucially, she maintained her social relationships by learning how to enjoy traditional meals in moderation rather than abstaining from them entirely.</w:t>
      </w:r>
    </w:p>
    <w:bookmarkEnd w:id="28"/>
    <w:bookmarkEnd w:id="29"/>
    <w:bookmarkStart w:id="30" w:name="challenges-and-solutions"/>
    <w:p>
      <w:pPr>
        <w:pStyle w:val="Heading2"/>
      </w:pPr>
      <w:r>
        <w:t xml:space="preserve">5. Challenges and Solutions</w:t>
      </w:r>
    </w:p>
    <w:p>
      <w:pPr>
        <w:pStyle w:val="FirstParagraph"/>
      </w:pPr>
      <w:r>
        <w:rPr>
          <w:bCs/>
          <w:b/>
        </w:rPr>
        <w:t xml:space="preserve">Challenge 1: Seasonal Variability of Food Availability.</w:t>
      </w:r>
      <w:r>
        <w:br/>
      </w:r>
      <w:r>
        <w:t xml:space="preserve">Ankara experiences distinct seasons. The Dietitian must adjust nutritional advice based on the availability of local fruits and vegetables, promoting seasonal eating to improve compliance and cost-effectiveness.</w:t>
      </w:r>
    </w:p>
    <w:p>
      <w:pPr>
        <w:pStyle w:val="BodyText"/>
      </w:pPr>
      <w:r>
        <w:rPr>
          <w:bCs/>
          <w:b/>
        </w:rPr>
        <w:t xml:space="preserve">Challenge 2: Misinformation via Social Media.</w:t>
      </w:r>
      <w:r>
        <w:br/>
      </w:r>
      <w:r>
        <w:t xml:space="preserve">Many residents of Turkey Ankara follow influencers promoting fad diets. The Dietitian must invest significant time in debunking myths and providing credible, scientific alternatives that are accessible to the average citizen.</w:t>
      </w:r>
    </w:p>
    <w:bookmarkEnd w:id="30"/>
    <w:bookmarkStart w:id="31" w:name="conclusion"/>
    <w:p>
      <w:pPr>
        <w:pStyle w:val="Heading2"/>
      </w:pPr>
      <w:r>
        <w:t xml:space="preserve">6. Conclusion</w:t>
      </w:r>
    </w:p>
    <w:p>
      <w:pPr>
        <w:pStyle w:val="FirstParagraph"/>
      </w:pPr>
      <w:r>
        <w:t xml:space="preserve">This case study demonstrates that the role of a Dietitian in Turkey Ankara is not merely about calculating macronutrients; it is a complex interplay of medical science, cultural psychology, and behavioral counseling. The success of nutritional interventions depends heavily on the Dietitian’s ability to respect and integrate local culinary traditions into modern health guidelines.</w:t>
      </w:r>
    </w:p>
    <w:p>
      <w:pPr>
        <w:pStyle w:val="BodyText"/>
      </w:pPr>
      <w:r>
        <w:t xml:space="preserve">As Turkey Ankara continues to grow as a commercial and administrative hub, the demand for specialized Dietitian services will likely increase. Healthcare providers in the region must recognize that sustainable health outcomes are achieved not through cultural imposition, but through culturally sensitive education and support.</w:t>
      </w:r>
    </w:p>
    <w:bookmarkEnd w:id="31"/>
    <w:bookmarkStart w:id="32" w:name="recommendations"/>
    <w:p>
      <w:pPr>
        <w:pStyle w:val="Heading2"/>
      </w:pPr>
      <w:r>
        <w:t xml:space="preserve">7. Recommendations</w:t>
      </w:r>
    </w:p>
    <w:p>
      <w:pPr>
        <w:numPr>
          <w:ilvl w:val="0"/>
          <w:numId w:val="1004"/>
        </w:numPr>
        <w:pStyle w:val="Compact"/>
      </w:pPr>
      <w:r>
        <w:t xml:space="preserve">Hospitals in Turkey Ankara should integrate Dietitian consultations as a standard part of chronic disease management protocols.</w:t>
      </w:r>
    </w:p>
    <w:p>
      <w:pPr>
        <w:numPr>
          <w:ilvl w:val="0"/>
          <w:numId w:val="1004"/>
        </w:numPr>
        <w:pStyle w:val="Compact"/>
      </w:pPr>
      <w:r>
        <w:t xml:space="preserve">Dietitians should collaborate with local chefs to develop "healthy traditional cuisine" menus that appeal to the public.</w:t>
      </w:r>
    </w:p>
    <w:p>
      <w:pPr>
        <w:pStyle w:val="FirstParagraph"/>
      </w:pPr>
      <w:r>
        <w:rPr>
          <w:iCs/>
          <w:i/>
        </w:rPr>
        <w:t xml:space="preserve">This document serves as a foundational reference for healthcare administrators, prospective patients, and medical professionals interested in understanding the specialized field of dietetics within the Turkish capital.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Dietitian in Turkey Ankara</dc:title>
  <dc:creator/>
  <dc:language>en</dc:language>
  <cp:keywords/>
  <dcterms:created xsi:type="dcterms:W3CDTF">2026-07-29T16:49:19Z</dcterms:created>
  <dcterms:modified xsi:type="dcterms:W3CDTF">2026-07-29T16:49:19Z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