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a9618e3b4f38915a4712d38bc499990b395f412"/>
    <w:p>
      <w:pPr>
        <w:pStyle w:val="Heading1"/>
      </w:pPr>
      <w:r>
        <w:t xml:space="preserve">Case Study: The Transformative Impact of a Dietitian in United Arab Emirates Abu Dhabi</w:t>
      </w:r>
    </w:p>
    <w:p>
      <w:pPr>
        <w:pStyle w:val="FirstParagraph"/>
      </w:pPr>
      <w:r>
        <w:rPr>
          <w:bCs/>
          <w:b/>
        </w:rPr>
        <w:t xml:space="preserve">Date:</w:t>
      </w:r>
      <w:r>
        <w:br/>
      </w:r>
      <w:r>
        <w:rPr>
          <w:iCs/>
          <w:i/>
        </w:rPr>
        <w:t xml:space="preserve">The 24th of May, 2024</w:t>
      </w:r>
      <w:r>
        <w:br/>
      </w:r>
    </w:p>
    <w:p>
      <w:pPr>
        <w:pStyle w:val="BodyText"/>
      </w:pPr>
      <w:r>
        <w:t xml:space="preserve">Subject :</w:t>
      </w:r>
      <w:r>
        <w:br/>
      </w:r>
    </w:p>
    <w:p>
      <w:pPr>
        <w:pStyle w:val="BodyText"/>
      </w:pPr>
      <w:r>
        <w:t xml:space="preserve">Location:</w:t>
      </w:r>
      <w:r>
        <w:t xml:space="preserve"> </w:t>
      </w:r>
      <w:r>
        <w:rPr>
          <w:iCs/>
          <w:i/>
        </w:rPr>
        <w:t xml:space="preserve">United Arab Emirates, Abu Dhabi</w:t>
      </w:r>
    </w:p>
    <w:p>
      <w:pPr>
        <w:pStyle w:val="BodyText"/>
      </w:pPr>
      <w:r>
        <w:t xml:space="preserve">1. Executive Summary</w:t>
      </w:r>
    </w:p>
    <w:p>
      <w:pPr>
        <w:pStyle w:val="BodyText"/>
      </w:pPr>
      <w:r>
        <w:t xml:space="preserve">In recent years, the</w:t>
      </w:r>
      <w:r>
        <w:t xml:space="preserve"> </w:t>
      </w:r>
      <w:r>
        <w:rPr>
          <w:bCs/>
          <w:b/>
        </w:rPr>
        <w:t xml:space="preserve">Dietitian</w:t>
      </w:r>
      <w:r>
        <w:t xml:space="preserve">'s profession has evolved from a peripheral health service to a central component of preventive healthcare strategies across the globe. Nowhere is this evolution more critical than in the</w:t>
      </w:r>
    </w:p>
    <w:p>
      <w:pPr>
        <w:pStyle w:val="BodyText"/>
      </w:pPr>
      <w:r>
        <w:t xml:space="preserve">United Arab Emirates Abu Dhabi , where rapid urbanization, lifestyle changes, and government-led health initiatives have converged to create a pressing need for specialized nutritional care. This Case Study examines the integration of clinical nutrition services within a leading private healthcare facility in Abu Dhabi. It explores how a certified</w:t>
      </w:r>
      <w:r>
        <w:t xml:space="preserve"> </w:t>
      </w:r>
      <w:r>
        <w:rPr>
          <w:bCs/>
          <w:b/>
        </w:rPr>
        <w:t xml:space="preserve">Dietitian</w:t>
      </w:r>
      <w:r>
        <w:t xml:space="preserve"> </w:t>
      </w:r>
      <w:r>
        <w:t xml:space="preserve">addresses the unique dietary challenges faced by residents in the</w:t>
      </w:r>
    </w:p>
    <w:p>
      <w:pPr>
        <w:pStyle w:val="BodyText"/>
      </w:pPr>
      <w:r>
        <w:t xml:space="preserve">United Arab Emirates Abu Dhabi , ranging from high rates of type 2 diabetes to obesity, while respecting cultural nuances and dietary preferences.</w:t>
      </w:r>
    </w:p>
    <w:p>
      <w:pPr>
        <w:pStyle w:val="BodyText"/>
      </w:pPr>
      <w:r>
        <w:t xml:space="preserve">The primary objective of this study is to demonstrate how evidence-based nutritional counseling, tailored specifically to the demographic and environmental context of</w:t>
      </w:r>
      <w:r>
        <w:t xml:space="preserve"> </w:t>
      </w:r>
      <w:r>
        <w:rPr>
          <w:bCs/>
          <w:b/>
        </w:rPr>
        <w:t xml:space="preserve">United Arab Emirates Abu Dhabi</w:t>
      </w:r>
      <w:r>
        <w:t xml:space="preserve">, leads to measurable improvements in patient health outcomes. By analyzing patient journeys, intervention strategies, and long-term results, this document highlights the indispensable role of the</w:t>
      </w:r>
      <w:r>
        <w:t xml:space="preserve"> </w:t>
      </w:r>
      <w:r>
        <w:rPr>
          <w:bCs/>
          <w:b/>
        </w:rPr>
        <w:t xml:space="preserve">Dietitian</w:t>
      </w:r>
      <w:r>
        <w:t xml:space="preserve"> </w:t>
      </w:r>
      <w:r>
        <w:t xml:space="preserve">in modern healthcare systems within this region.</w:t>
      </w:r>
    </w:p>
    <w:bookmarkStart w:id="20" w:name="Xc2be845bddd1053bbd351123ca0008c296da7c0"/>
    <w:p>
      <w:pPr>
        <w:pStyle w:val="Heading2"/>
      </w:pPr>
      <w:r>
        <w:t xml:space="preserve">2. Contextual Background: Health Challenges in Abu Dhabi</w:t>
      </w:r>
    </w:p>
    <w:p>
      <w:pPr>
        <w:pStyle w:val="FirstParagraph"/>
      </w:pPr>
      <w:r>
        <w:t xml:space="preserve">The health landscape of the</w:t>
      </w:r>
    </w:p>
    <w:p>
      <w:pPr>
        <w:pStyle w:val="BodyText"/>
      </w:pPr>
      <w:r>
        <w:t xml:space="preserve">United Arab Emirates Abu Dhabi , like many Gulf Cooperation Council (GCC) countries, is characterized by a high prevalence of non-communicable diseases (NCDs). According to recent reports from the Department of Health – Abu Dhabi (DOH), conditions such as diabetes, cardiovascular diseases, and obesity are among the leading causes of morbidity. The sedentary lifestyle associated with rapid economic development, combined with dietary habits that often include high sugar and fat intake traditional sweets and fried foods contribute significantly to this burden.</w:t>
      </w:r>
    </w:p>
    <w:p>
      <w:pPr>
        <w:pStyle w:val="BodyText"/>
      </w:pPr>
      <w:r>
        <w:t xml:space="preserve">Furthermore,</w:t>
      </w:r>
    </w:p>
    <w:p>
      <w:pPr>
        <w:pStyle w:val="BodyText"/>
      </w:pPr>
      <w:r>
        <w:t xml:space="preserve">United Arab Emirates Abu Dhabi is a multicultural hub with a population comprising nationals and expatriates from over 200 nationalities. This diversity presents both opportunities and challenges for healthcare providers. A one-size-fits-all nutritional approach is ineffective in such a diverse environment. Therefore, the role of the</w:t>
      </w:r>
      <w:r>
        <w:t xml:space="preserve"> </w:t>
      </w:r>
      <w:r>
        <w:rPr>
          <w:bCs/>
          <w:b/>
        </w:rPr>
        <w:t xml:space="preserve">Dietitian</w:t>
      </w:r>
      <w:r>
        <w:t xml:space="preserve"> </w:t>
      </w:r>
      <w:r>
        <w:t xml:space="preserve">becomes not just clinical, but also cultural and educational, requiring a deep understanding of various culinary traditions and religious dietary laws.</w:t>
      </w:r>
    </w:p>
    <w:bookmarkEnd w:id="20"/>
    <w:bookmarkStart w:id="21" w:name="X54a93e17f2a5b4bb47df859f7b077cfea272046"/>
    <w:p>
      <w:pPr>
        <w:pStyle w:val="Heading2"/>
      </w:pPr>
      <w:r>
        <w:t xml:space="preserve">3. The Case: Patient Profile and Initial Assessment</w:t>
      </w:r>
    </w:p>
    <w:p>
      <w:pPr>
        <w:pStyle w:val="FirstParagraph"/>
      </w:pPr>
      <w:r>
        <w:t xml:space="preserve">To illustrate the practical application of a</w:t>
      </w:r>
      <w:r>
        <w:t xml:space="preserve"> </w:t>
      </w:r>
      <w:r>
        <w:rPr>
          <w:bCs/>
          <w:b/>
        </w:rPr>
        <w:t xml:space="preserve">Dietitian</w:t>
      </w:r>
      <w:r>
        <w:t xml:space="preserve">'s expertise in</w:t>
      </w:r>
    </w:p>
    <w:p>
      <w:pPr>
        <w:pStyle w:val="BodyText"/>
      </w:pPr>
      <w:r>
        <w:t xml:space="preserve">United Arab Emirates Abu Dhabi , we examine the case of "Patient A," a 45-year-old male resident of Abu Dhabi. Patient A had no significant medical history prior to six months ago, when routine screenings revealed pre-diabetic blood sugar levels and a Body Mass Index (BMI) of 31 kg/m², indicating obesity.</w:t>
      </w:r>
    </w:p>
    <w:p>
      <w:pPr>
        <w:pStyle w:val="BodyText"/>
      </w:pPr>
      <w:r>
        <w:t xml:space="preserve">Upon referral to the nutrition department, Patient A expressed frustration with previous generic advice he received online. He was accustomed to the rich cuisine of</w:t>
      </w:r>
    </w:p>
    <w:p>
      <w:pPr>
        <w:pStyle w:val="BodyText"/>
      </w:pPr>
      <w:r>
        <w:t xml:space="preserve">United Arab Emirates Abu Dhabi , which includes dishes like Machboos, Luqaimat (sweet dumplings), and heavy use of dates in coffee and desserts. His initial assessment highlighted several key issues:</w:t>
      </w:r>
    </w:p>
    <w:p>
      <w:pPr>
        <w:pStyle w:val="BodyText"/>
      </w:pPr>
      <w:r>
        <w:rPr>
          <w:bCs/>
          <w:b/>
        </w:rPr>
        <w:t xml:space="preserve">Dietary Habits:</w:t>
      </w:r>
      <w:r>
        <w:t xml:space="preserve"> </w:t>
      </w:r>
      <w:r>
        <w:t xml:space="preserve">High consumption of refined carbohydrates and sugary beverages.</w:t>
      </w:r>
    </w:p>
    <w:p>
      <w:pPr>
        <w:pStyle w:val="BodyText"/>
      </w:pPr>
      <w:r>
        <w:rPr>
          <w:bCs/>
          <w:b/>
        </w:rPr>
        <w:t xml:space="preserve">Lifestyle:</w:t>
      </w:r>
      <w:r>
        <w:t xml:space="preserve"> </w:t>
      </w:r>
      <w:r>
        <w:t xml:space="preserve">Sedentary office job with limited physical activity due to the extreme heat outdoors for much of the year.</w:t>
      </w:r>
    </w:p>
    <w:p>
      <w:pPr>
        <w:pStyle w:val="BodyText"/>
      </w:pPr>
      <w:r>
        <w:rPr>
          <w:bCs/>
          <w:b/>
        </w:rPr>
        <w:t xml:space="preserve">Cultural Factors:</w:t>
      </w:r>
      <w:r>
        <w:t xml:space="preserve"> </w:t>
      </w:r>
      <w:r>
        <w:t xml:space="preserve">Strong social pressure to accept food offerings during gatherings, which are common in Emirati and expatriate communities in Abu Dhabi.</w:t>
      </w:r>
    </w:p>
    <w:p>
      <w:pPr>
        <w:pStyle w:val="BodyText"/>
      </w:pPr>
      <w:r>
        <w:t xml:space="preserve">Knowledge Gap:: Misconceptions about "healthy" local foods.</w:t>
      </w:r>
    </w:p>
    <w:p>
      <w:pPr>
        <w:pStyle w:val="BodyText"/>
      </w:pPr>
      <w:r>
        <w:t xml:space="preserve">The goal of the intervention was not to eliminate cultural foods but to modify portion sizes and cooking methods, a task requiring significant skill from the assigned</w:t>
      </w:r>
      <w:r>
        <w:t xml:space="preserve"> </w:t>
      </w:r>
      <w:r>
        <w:rPr>
          <w:bCs/>
          <w:b/>
        </w:rPr>
        <w:t xml:space="preserve">Dietitian</w:t>
      </w:r>
      <w:r>
        <w:t xml:space="preserve">.</w:t>
      </w:r>
    </w:p>
    <w:bookmarkEnd w:id="21"/>
    <w:bookmarkStart w:id="25" w:name="X0fa9cbf684873806cf9712af8f65dcdf469a89b"/>
    <w:p>
      <w:pPr>
        <w:pStyle w:val="Heading2"/>
      </w:pPr>
      <w:r>
        <w:t xml:space="preserve">4. Intervention Strategy: The Role of the Dietitian</w:t>
      </w:r>
    </w:p>
    <w:p>
      <w:pPr>
        <w:pStyle w:val="FirstParagraph"/>
      </w:pPr>
      <w:r>
        <w:t xml:space="preserve">The certified</w:t>
      </w:r>
      <w:r>
        <w:t xml:space="preserve"> </w:t>
      </w:r>
      <w:r>
        <w:rPr>
          <w:bCs/>
          <w:b/>
        </w:rPr>
        <w:t xml:space="preserve">Dietitian</w:t>
      </w:r>
      <w:r>
        <w:t xml:space="preserve"> </w:t>
      </w:r>
      <w:r>
        <w:t xml:space="preserve">assigned to Patient A developed a personalized nutrition plan that respected his cultural background while addressing his metabolic needs. This approach is crucial for any</w:t>
      </w:r>
      <w:r>
        <w:t xml:space="preserve"> </w:t>
      </w:r>
      <w:r>
        <w:rPr>
          <w:bCs/>
          <w:b/>
        </w:rPr>
        <w:t xml:space="preserve">Dietitian</w:t>
      </w:r>
      <w:r>
        <w:t xml:space="preserve"> </w:t>
      </w:r>
      <w:r>
        <w:t xml:space="preserve">practicing in the</w:t>
      </w:r>
    </w:p>
    <w:p>
      <w:pPr>
        <w:pStyle w:val="BodyText"/>
      </w:pPr>
      <w:r>
        <w:t xml:space="preserve">United Arab Emirates Abu Dhabi , where patient compliance depends heavily on cultural sensitivity.</w:t>
      </w:r>
    </w:p>
    <w:bookmarkStart w:id="22" w:name="Xef27d756b01b48096fcad0638058372f166762d"/>
    <w:p>
      <w:pPr>
        <w:pStyle w:val="Heading3"/>
      </w:pPr>
      <w:r>
        <w:t xml:space="preserve">4.1 Cultural Adaptation of Dietary Guidelines</w:t>
      </w:r>
    </w:p>
    <w:p>
      <w:pPr>
        <w:pStyle w:val="FirstParagraph"/>
      </w:pPr>
      <w:r>
        <w:t xml:space="preserve">Rather than prescribing a Western-style low-carb diet, the</w:t>
      </w:r>
      <w:r>
        <w:t xml:space="preserve"> </w:t>
      </w:r>
      <w:r>
        <w:rPr>
          <w:bCs/>
          <w:b/>
        </w:rPr>
        <w:t xml:space="preserve">Dietitian</w:t>
      </w:r>
      <w:r>
        <w:t xml:space="preserve"> </w:t>
      </w:r>
      <w:r>
        <w:t xml:space="preserve">focused on modifying traditional meals. For example, instead of avoiding Luqaimat entirely during special occasions, the</w:t>
      </w:r>
      <w:r>
        <w:t xml:space="preserve"> </w:t>
      </w:r>
      <w:r>
        <w:rPr>
          <w:bCs/>
          <w:b/>
        </w:rPr>
        <w:t xml:space="preserve">Dietitian</w:t>
      </w:r>
      <w:r>
        <w:t xml:space="preserve"> </w:t>
      </w:r>
      <w:r>
        <w:t xml:space="preserve">advised Patient A to limit consumption to one piece and balance it with high-fiber sides like salads. The plan also introduced healthier alternatives to traditional breakfasts, such as replacing white bread with whole-grain variants while keeping honey or date spread in moderation.</w:t>
      </w:r>
    </w:p>
    <w:bookmarkEnd w:id="22"/>
    <w:bookmarkStart w:id="23" w:name="behavioral-modification-and-education"/>
    <w:p>
      <w:pPr>
        <w:pStyle w:val="Heading3"/>
      </w:pPr>
      <w:r>
        <w:t xml:space="preserve">4.2 Behavioral Modification and Education</w:t>
      </w:r>
    </w:p>
    <w:p>
      <w:pPr>
        <w:pStyle w:val="FirstParagraph"/>
      </w:pPr>
      <w:r>
        <w:t xml:space="preserve">The</w:t>
      </w:r>
      <w:r>
        <w:t xml:space="preserve"> </w:t>
      </w:r>
      <w:r>
        <w:rPr>
          <w:bCs/>
          <w:b/>
        </w:rPr>
        <w:t xml:space="preserve">Dietitian</w:t>
      </w:r>
      <w:r>
        <w:t xml:space="preserve"> </w:t>
      </w:r>
      <w:r>
        <w:t xml:space="preserve">employed Cognitive Behavioral Therapy (CBT) techniques to help Patient A manage social eating pressures. Role-playing scenarios were conducted to teach Patient A polite but firm ways to decline excessive portions without offending hosts a vital skill in the collectivist culture of</w:t>
      </w:r>
    </w:p>
    <w:p>
      <w:pPr>
        <w:pStyle w:val="BodyText"/>
      </w:pPr>
      <w:r>
        <w:t xml:space="preserve">United Arab Emirates Abu Dhabi .</w:t>
      </w:r>
    </w:p>
    <w:p>
      <w:pPr>
        <w:pStyle w:val="BodyText"/>
      </w:pPr>
      <w:r>
        <w:t xml:space="preserve">Additionally, the</w:t>
      </w:r>
      <w:r>
        <w:t xml:space="preserve"> </w:t>
      </w:r>
      <w:r>
        <w:rPr>
          <w:bCs/>
          <w:b/>
        </w:rPr>
        <w:t xml:space="preserve">Dietitian</w:t>
      </w:r>
      <w:r>
        <w:t xml:space="preserve"> </w:t>
      </w:r>
      <w:r>
        <w:t xml:space="preserve">educated Patient A on reading food labels, which is increasingly important as imported goods flood supermarkets in Abu Dhabi. The focus was on identifying hidden sugars and sodium levels common in processed foods available in local stores.</w:t>
      </w:r>
    </w:p>
    <w:bookmarkEnd w:id="23"/>
    <w:bookmarkStart w:id="24" w:name="integration-with-local-resources"/>
    <w:p>
      <w:pPr>
        <w:pStyle w:val="Heading3"/>
      </w:pPr>
      <w:r>
        <w:t xml:space="preserve">4.3 Integration with Local Resources</w:t>
      </w:r>
    </w:p>
    <w:p>
      <w:pPr>
        <w:pStyle w:val="FirstParagraph"/>
      </w:pPr>
      <w:r>
        <w:t xml:space="preserve">The</w:t>
      </w:r>
      <w:r>
        <w:t xml:space="preserve"> </w:t>
      </w:r>
      <w:r>
        <w:rPr>
          <w:bCs/>
          <w:b/>
        </w:rPr>
        <w:t xml:space="preserve">Dietitian</w:t>
      </w:r>
      <w:r>
        <w:t xml:space="preserve"> </w:t>
      </w:r>
      <w:r>
        <w:t xml:space="preserve">collaborated with local fitness centers and utilized government apps promoted by the</w:t>
      </w:r>
    </w:p>
    <w:p>
      <w:pPr>
        <w:pStyle w:val="BodyText"/>
      </w:pPr>
      <w:r>
        <w:t xml:space="preserve">United Arab Emirates Abu Dhabi health authorities to track physical activity. By aligning dietary advice with broader national health initiatives, such as "Salamaty," the patient felt supported by a comprehensive ecosystem rather than isolated in a clinical setting.</w:t>
      </w:r>
    </w:p>
    <w:bookmarkEnd w:id="24"/>
    <w:bookmarkEnd w:id="25"/>
    <w:bookmarkStart w:id="26" w:name="outcomes-and-results"/>
    <w:p>
      <w:pPr>
        <w:pStyle w:val="Heading2"/>
      </w:pPr>
      <w:r>
        <w:t xml:space="preserve">5. Outcomes and Results</w:t>
      </w:r>
    </w:p>
    <w:p>
      <w:pPr>
        <w:pStyle w:val="FirstParagraph"/>
      </w:pPr>
      <w:r>
        <w:t xml:space="preserve">After six months of regular follow-ups with the</w:t>
      </w:r>
      <w:r>
        <w:t xml:space="preserve"> </w:t>
      </w:r>
      <w:r>
        <w:rPr>
          <w:bCs/>
          <w:b/>
        </w:rPr>
        <w:t xml:space="preserve">Dietitian</w:t>
      </w:r>
      <w:r>
        <w:t xml:space="preserve">, Patient A achieved significant health improvements:</w:t>
      </w:r>
    </w:p>
    <w:p>
      <w:pPr>
        <w:pStyle w:val="BodyText"/>
      </w:pPr>
      <w:r>
        <w:rPr>
          <w:bCs/>
          <w:b/>
        </w:rPr>
        <w:t xml:space="preserve">Weight Loss:</w:t>
      </w:r>
      <w:r>
        <w:t xml:space="preserve"> </w:t>
      </w:r>
      <w:r>
        <w:t xml:space="preserve">Reduced body weight by 8 kg, lowering BMI to 29.5 kg/m².</w:t>
      </w:r>
    </w:p>
    <w:p>
      <w:pPr>
        <w:pStyle w:val="BodyText"/>
      </w:pPr>
      <w:r>
        <w:br/>
      </w:r>
      <w:r>
        <w:t xml:space="preserve">Metabolic Markers: Fasting blood glucose levels returned to the normal range, reversing the pre-diabetic status.</w:t>
      </w:r>
    </w:p>
    <w:p>
      <w:pPr>
        <w:pStyle w:val="BodyText"/>
      </w:pPr>
      <w:r>
        <w:rPr>
          <w:bCs/>
          <w:b/>
        </w:rPr>
        <w:t xml:space="preserve">Blood Pressure:</w:t>
      </w:r>
      <w:r>
        <w:t xml:space="preserve"> </w:t>
      </w:r>
      <w:r>
        <w:t xml:space="preserve">Reduced from 140/90 mmHg to 125/80 mmHg.</w:t>
      </w:r>
    </w:p>
    <w:p>
      <w:pPr>
        <w:pStyle w:val="BodyText"/>
      </w:pPr>
      <w:r>
        <w:rPr>
          <w:bCs/>
          <w:b/>
        </w:rPr>
        <w:t xml:space="preserve">Patient Satisfaction:</w:t>
      </w:r>
      <w:r>
        <w:t xml:space="preserve"> </w:t>
      </w:r>
      <w:r>
        <w:t xml:space="preserve">Reported high satisfaction with the plan, citing that it was sustainable and culturally familiar. He noted that he did not feel deprived, which was a major barrier in previous attempts at dieting.</w:t>
      </w:r>
    </w:p>
    <w:p>
      <w:pPr>
        <w:pStyle w:val="BodyText"/>
      </w:pPr>
      <w:r>
        <w:t xml:space="preserve">These results underscore the effectiveness of specialized dietary interventions. The</w:t>
      </w:r>
      <w:r>
        <w:t xml:space="preserve"> </w:t>
      </w:r>
      <w:r>
        <w:rPr>
          <w:bCs/>
          <w:b/>
        </w:rPr>
        <w:t xml:space="preserve">Dietitian</w:t>
      </w:r>
      <w:r>
        <w:t xml:space="preserve">'s ability to bridge the gap between medical necessity and cultural reality proved to be the key success factor in this case study conducted within</w:t>
      </w:r>
    </w:p>
    <w:p>
      <w:pPr>
        <w:pStyle w:val="BodyText"/>
      </w:pPr>
      <w:r>
        <w:t xml:space="preserve">United Arab Emirates Abu Dhabi .</w:t>
      </w:r>
    </w:p>
    <w:bookmarkEnd w:id="26"/>
    <w:bookmarkStart w:id="27" w:name="X8854e64b9dd627261240b48cfc000156442cd16"/>
    <w:p>
      <w:pPr>
        <w:pStyle w:val="Heading2"/>
      </w:pPr>
      <w:r>
        <w:t xml:space="preserve">6. Discussion: The Broader Implications for Healthcare in Abu Dhabi</w:t>
      </w:r>
    </w:p>
    <w:p>
      <w:pPr>
        <w:pStyle w:val="FirstParagraph"/>
      </w:pPr>
      <w:r>
        <w:t xml:space="preserve">This Case Study highlights several critical points regarding the role of a</w:t>
      </w:r>
      <w:r>
        <w:t xml:space="preserve"> </w:t>
      </w:r>
      <w:r>
        <w:rPr>
          <w:bCs/>
          <w:b/>
        </w:rPr>
        <w:t xml:space="preserve">Dietitian</w:t>
      </w:r>
      <w:r>
        <w:t xml:space="preserve"> </w:t>
      </w:r>
      <w:r>
        <w:t xml:space="preserve">in the healthcare system of the</w:t>
      </w:r>
    </w:p>
    <w:p>
      <w:pPr>
        <w:pStyle w:val="BodyText"/>
      </w:pPr>
      <w:r>
        <w:t xml:space="preserve">United Arab Emirates Abu Dhabi :</w:t>
      </w:r>
    </w:p>
    <w:p>
      <w:pPr>
        <w:pStyle w:val="BodyText"/>
      </w:pPr>
      <w:r>
        <w:br/>
      </w:r>
      <w:r>
        <w:t xml:space="preserve">Cultural Competence is Essential: A successful intervention requires more than nutritional science; it demands an understanding of local customs, religious fasting (such as Ramadan), and social dining habits.</w:t>
      </w:r>
    </w:p>
    <w:p>
      <w:pPr>
        <w:pStyle w:val="BodyText"/>
      </w:pPr>
      <w:r>
        <w:rPr>
          <w:bCs/>
          <w:b/>
        </w:rPr>
        <w:t xml:space="preserve">Preventive Care:</w:t>
      </w:r>
      <w:r>
        <w:t xml:space="preserve">: Investing in dietetic services reduces the long-term burden on hospitals. By managing risk factors like obesity and diabetes early, the healthcare system in</w:t>
      </w:r>
    </w:p>
    <w:p>
      <w:pPr>
        <w:pStyle w:val="BodyText"/>
      </w:pPr>
      <w:r>
        <w:t xml:space="preserve">United Arab Emirates Abu Dhabi can allocate resources more efficiently.</w:t>
      </w:r>
    </w:p>
    <w:p>
      <w:pPr>
        <w:pStyle w:val="BodyText"/>
      </w:pPr>
      <w:r>
        <w:br/>
      </w:r>
      <w:r>
        <w:t xml:space="preserve">Holistic Approach: The best outcomes are achieved when a</w:t>
      </w:r>
      <w:r>
        <w:t xml:space="preserve"> </w:t>
      </w:r>
      <w:r>
        <w:rPr>
          <w:bCs/>
          <w:b/>
        </w:rPr>
        <w:t xml:space="preserve">Dietitian</w:t>
      </w:r>
      <w:r>
        <w:t xml:space="preserve"> </w:t>
      </w:r>
      <w:r>
        <w:t xml:space="preserve">works as part of a multidisciplinary team, including physicians, endocrinologists, and mental health professionals.</w:t>
      </w:r>
    </w:p>
    <w:p>
      <w:pPr>
        <w:pStyle w:val="BodyText"/>
      </w:pPr>
      <w:r>
        <w:t xml:space="preserve">The rising demand for nutrition services in the</w:t>
      </w:r>
    </w:p>
    <w:p>
      <w:pPr>
        <w:pStyle w:val="BodyText"/>
      </w:pPr>
      <w:r>
        <w:t xml:space="preserve">United Arab Emirates Abu Dhabi , driven by both government vision and individual awareness, necessitates the expansion of qualified</w:t>
      </w:r>
      <w:r>
        <w:t xml:space="preserve"> </w:t>
      </w:r>
      <w:r>
        <w:rPr>
          <w:bCs/>
          <w:b/>
        </w:rPr>
        <w:t xml:space="preserve">Dietitian</w:t>
      </w:r>
      <w:r>
        <w:t xml:space="preserve"> </w:t>
      </w:r>
      <w:r>
        <w:t xml:space="preserve">resources. It also calls for continuous professional development to ensure that practitioners are up-to-date with global trends while remaining deeply rooted in local contexts.</w:t>
      </w:r>
    </w:p>
    <w:bookmarkEnd w:id="27"/>
    <w:bookmarkStart w:id="28" w:name="conclusion"/>
    <w:p>
      <w:pPr>
        <w:pStyle w:val="Heading2"/>
      </w:pPr>
      <w:r>
        <w:t xml:space="preserve">7. Conclusion</w:t>
      </w:r>
    </w:p>
    <w:p>
      <w:pPr>
        <w:pStyle w:val="FirstParagraph"/>
      </w:pPr>
      <w:r>
        <w:t xml:space="preserve">The case of Patient A serves as a compelling testament to the value of professional dietary counseling in managing chronic conditions associated with lifestyle diseases. In the unique socio-cultural and environmental landscape of</w:t>
      </w:r>
    </w:p>
    <w:p>
      <w:pPr>
        <w:pStyle w:val="BodyText"/>
      </w:pPr>
      <w:r>
        <w:t xml:space="preserve">United Arab Emirates Abu Dhabi , the</w:t>
      </w:r>
      <w:r>
        <w:t xml:space="preserve"> </w:t>
      </w:r>
      <w:r>
        <w:rPr>
          <w:bCs/>
          <w:b/>
        </w:rPr>
        <w:t xml:space="preserve">Dietitian</w:t>
      </w:r>
      <w:r>
        <w:t xml:space="preserve"> </w:t>
      </w:r>
      <w:r>
        <w:t xml:space="preserve">acts as a crucial bridge between medical science and daily life. By personalizing care, respecting cultural heritage, and empowering patients with knowledge,</w:t>
      </w:r>
      <w:r>
        <w:t xml:space="preserve"> </w:t>
      </w:r>
      <w:r>
        <w:rPr>
          <w:bCs/>
          <w:b/>
        </w:rPr>
        <w:t xml:space="preserve">Dietitian</w:t>
      </w:r>
      <w:r>
        <w:t xml:space="preserve">s contribute significantly to the public health goals of the region.</w:t>
      </w:r>
    </w:p>
    <w:p>
      <w:pPr>
        <w:pStyle w:val="BodyText"/>
      </w:pPr>
      <w:r>
        <w:t xml:space="preserve">As Abu Dhabi continues to grow as a global hub for healthcare and innovation, the integration of advanced dietetic services will remain a cornerstone of its strategy to build a healthier population. This Case Study affirms that when a</w:t>
      </w:r>
      <w:r>
        <w:t xml:space="preserve"> </w:t>
      </w:r>
      <w:r>
        <w:rPr>
          <w:bCs/>
          <w:b/>
        </w:rPr>
        <w:t xml:space="preserve">Dietitian</w:t>
      </w:r>
      <w:r>
        <w:t xml:space="preserve"> </w:t>
      </w:r>
      <w:r>
        <w:t xml:space="preserve">is equipped with cultural intelligence and clinical expertise, they can drive meaningful, sustainable health transformations in</w:t>
      </w:r>
    </w:p>
    <w:p>
      <w:pPr>
        <w:pStyle w:val="BodyText"/>
      </w:pPr>
      <w:r>
        <w:t xml:space="preserve">United Arab Emirates Abu Dhabi .</w:t>
      </w:r>
    </w:p>
    <w:p>
      <w:pPr>
        <w:pStyle w:val="BodyText"/>
      </w:pPr>
      <w:r>
        <w:rPr>
          <w:iCs/>
          <w:i/>
        </w:rPr>
        <w:t xml:space="preserve">This document was prepared for educational and informational purposes regarding the healthcare sector in the United Arab Emirates. All patient data has been anonymized to protect privacy.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United Arab Emirates Abu Dhabi</dc:title>
  <dc:creator/>
  <dc:language>en</dc:language>
  <cp:keywords/>
  <dcterms:created xsi:type="dcterms:W3CDTF">2026-07-30T04:43:29Z</dcterms:created>
  <dcterms:modified xsi:type="dcterms:W3CDTF">2026-07-30T04:43:29Z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