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aab2f59435d69b729098a0fb457f91f02c87e1d"/>
    <w:p>
      <w:pPr>
        <w:pStyle w:val="Heading1"/>
      </w:pPr>
      <w:r>
        <w:rPr>
          <w:bCs/>
          <w:b/>
        </w:rPr>
        <w:t xml:space="preserve">Case Study</w:t>
      </w:r>
      <w:r>
        <w:t xml:space="preserve">: Revolutionizing Patient Outcomes Through Specialized</w:t>
      </w:r>
      <w:r>
        <w:t xml:space="preserve"> </w:t>
      </w:r>
      <w:r>
        <w:rPr>
          <w:bCs/>
          <w:b/>
        </w:rPr>
        <w:t xml:space="preserve">Dietitian</w:t>
      </w:r>
      <w:r>
        <w:t xml:space="preserve"> </w:t>
      </w:r>
      <w:r>
        <w:t xml:space="preserve">Intervention in</w:t>
      </w:r>
      <w:r>
        <w:t xml:space="preserve"> </w:t>
      </w:r>
      <w:r>
        <w:rPr>
          <w:bCs/>
          <w:b/>
        </w:rPr>
        <w:t xml:space="preserve">United Kingdom Birmingham</w:t>
      </w:r>
    </w:p>
    <w:p>
      <w:pPr>
        <w:pStyle w:val="FirstParagraph"/>
      </w:pPr>
      <w:r>
        <w:rPr>
          <w:iCs/>
          <w:i/>
        </w:rPr>
        <w:t xml:space="preserve">Date: October 2023 | Location: United Kingdom Birmingham | Sector: Public Health &amp; Private Wellness Integration</w:t>
      </w:r>
    </w:p>
    <w:bookmarkStart w:id="20" w:name="executive-summary"/>
    <w:p>
      <w:pPr>
        <w:pStyle w:val="Heading2"/>
      </w:pPr>
      <w:r>
        <w:t xml:space="preserve">1. Executive Summary</w:t>
      </w:r>
    </w:p>
    <w:p>
      <w:pPr>
        <w:pStyle w:val="FirstParagraph"/>
      </w:pPr>
      <w:r>
        <w:t xml:space="preserve">This document presents a comprehensive analysis of a strategic healthcare initiative undertaken in the bustling metropolitan hub of</w:t>
      </w:r>
      <w:r>
        <w:t xml:space="preserve"> </w:t>
      </w:r>
      <w:r>
        <w:rPr>
          <w:bCs/>
          <w:b/>
        </w:rPr>
        <w:t xml:space="preserve">Birmingham, United Kingdom</w:t>
      </w:r>
      <w:r>
        <w:t xml:space="preserve">. The primary objective was to address the rising prevalence of non-communicable diseases (NCDs) among urban populations by integrating professional</w:t>
      </w:r>
      <w:r>
        <w:t xml:space="preserve"> </w:t>
      </w:r>
      <w:r>
        <w:rPr>
          <w:bCs/>
          <w:b/>
        </w:rPr>
        <w:t xml:space="preserve">Dietitian</w:t>
      </w:r>
      <w:r>
        <w:t xml:space="preserve"> </w:t>
      </w:r>
      <w:r>
        <w:t xml:space="preserve">services into both primary care pathways and private wellness programs. As a major multicultural city in the West Midlands, Birmingham presents a unique demographic landscape that requires nuanced nutritional strategies. This</w:t>
      </w:r>
      <w:r>
        <w:t xml:space="preserve"> </w:t>
      </w:r>
      <w:r>
        <w:rPr>
          <w:bCs/>
          <w:b/>
        </w:rPr>
        <w:t xml:space="preserve">Case Study</w:t>
      </w:r>
      <w:r>
        <w:t xml:space="preserve"> </w:t>
      </w:r>
      <w:r>
        <w:t xml:space="preserve">explores how tailored dietary interventions, led by qualified experts, contributed to significant improvements in patient health metrics, reduced healthcare burdens on the National Health Service (NHS), and enhanced community well-being.</w:t>
      </w:r>
    </w:p>
    <w:bookmarkEnd w:id="20"/>
    <w:bookmarkStart w:id="21" w:name="Xbf7f4abc5081d209f5481165ce619b26c6db461"/>
    <w:p>
      <w:pPr>
        <w:pStyle w:val="Heading2"/>
      </w:pPr>
      <w:r>
        <w:t xml:space="preserve">2. Background and Context: The Birmingham Landscape</w:t>
      </w:r>
    </w:p>
    <w:p>
      <w:pPr>
        <w:pStyle w:val="FirstParagraph"/>
      </w:pPr>
      <w:r>
        <w:rPr>
          <w:bCs/>
          <w:b/>
        </w:rPr>
        <w:t xml:space="preserve">Birmingham</w:t>
      </w:r>
      <w:r>
        <w:t xml:space="preserve">, as the second-largest city in the</w:t>
      </w:r>
      <w:r>
        <w:t xml:space="preserve"> </w:t>
      </w:r>
      <w:r>
        <w:rPr>
          <w:bCs/>
          <w:b/>
        </w:rPr>
        <w:t xml:space="preserve">United Kingdom</w:t>
      </w:r>
      <w:r>
        <w:t xml:space="preserve">, faces distinct public health challenges. Recent reports from local health authorities indicate a high prevalence of type 2 diabetes, cardiovascular diseases, and obesity, particularly within lower socioeconomic areas. Furthermore, Birmingham is renowned for its diverse cultural population. This diversity brings with it a rich variety of dietary traditions but also presents challenges regarding the alignment of traditional diets with modern nutritional guidelines.</w:t>
      </w:r>
    </w:p>
    <w:p>
      <w:pPr>
        <w:pStyle w:val="BodyText"/>
      </w:pPr>
      <w:r>
        <w:t xml:space="preserve">In response to these challenges, local health trusts in</w:t>
      </w:r>
      <w:r>
        <w:t xml:space="preserve"> </w:t>
      </w:r>
      <w:r>
        <w:rPr>
          <w:bCs/>
          <w:b/>
        </w:rPr>
        <w:t xml:space="preserve">Birmingham</w:t>
      </w:r>
      <w:r>
        <w:t xml:space="preserve"> </w:t>
      </w:r>
      <w:r>
        <w:t xml:space="preserve">initiated a pilot program aimed at embedding accredited</w:t>
      </w:r>
      <w:r>
        <w:t xml:space="preserve"> </w:t>
      </w:r>
      <w:r>
        <w:rPr>
          <w:bCs/>
          <w:b/>
        </w:rPr>
        <w:t xml:space="preserve">Dietitian</w:t>
      </w:r>
      <w:r>
        <w:t xml:space="preserve"> </w:t>
      </w:r>
      <w:r>
        <w:t xml:space="preserve">roles within General Practitioner (GP) surgeries and community health centers. The goal was not merely to prescribe diets but to provide holistic, culturally competent nutritional education that resonated with the specific communities served.</w:t>
      </w:r>
    </w:p>
    <w:bookmarkEnd w:id="21"/>
    <w:bookmarkStart w:id="22" w:name="problem-statement"/>
    <w:p>
      <w:pPr>
        <w:pStyle w:val="Heading2"/>
      </w:pPr>
      <w:r>
        <w:t xml:space="preserve">3. Problem Statement</w:t>
      </w:r>
    </w:p>
    <w:p>
      <w:pPr>
        <w:pStyle w:val="FirstParagraph"/>
      </w:pPr>
      <w:r>
        <w:t xml:space="preserve">The core problem identified was the disconnect between generic dietary advice and the lived realities of patients in</w:t>
      </w:r>
      <w:r>
        <w:t xml:space="preserve"> </w:t>
      </w:r>
      <w:r>
        <w:rPr>
          <w:bCs/>
          <w:b/>
        </w:rPr>
        <w:t xml:space="preserve">Birmingham</w:t>
      </w:r>
      <w:r>
        <w:t xml:space="preserve">. Traditional weight loss or disease management programs often failed to account for:</w:t>
      </w:r>
    </w:p>
    <w:p>
      <w:pPr>
        <w:numPr>
          <w:ilvl w:val="0"/>
          <w:numId w:val="1001"/>
        </w:numPr>
        <w:pStyle w:val="Compact"/>
      </w:pPr>
      <w:r>
        <w:rPr>
          <w:bCs/>
          <w:b/>
        </w:rPr>
        <w:t xml:space="preserve">Cultural Dietary Preferences:</w:t>
      </w:r>
      <w:r>
        <w:t xml:space="preserve"> </w:t>
      </w:r>
      <w:r>
        <w:t xml:space="preserve">Many residents follow specific religious or cultural diets (e.g., Halal, Vegetarian Hindu, Caribbean) that are not adequately addressed by standard Western-centric nutritional models.</w:t>
      </w:r>
    </w:p>
    <w:p>
      <w:pPr>
        <w:numPr>
          <w:ilvl w:val="0"/>
          <w:numId w:val="1001"/>
        </w:numPr>
        <w:pStyle w:val="Compact"/>
      </w:pPr>
      <w:r>
        <w:rPr>
          <w:bCs/>
          <w:b/>
        </w:rPr>
        <w:t xml:space="preserve">Socioeconomic Barriers:</w:t>
      </w:r>
      <w:r>
        <w:t xml:space="preserve"> </w:t>
      </w:r>
      <w:r>
        <w:t xml:space="preserve">Food insecurity and the high cost of healthy ingredients in certain postcodes limited the ability of patients to adhere to medical dietary advice.</w:t>
      </w:r>
    </w:p>
    <w:p>
      <w:pPr>
        <w:numPr>
          <w:ilvl w:val="0"/>
          <w:numId w:val="1001"/>
        </w:numPr>
        <w:pStyle w:val="Compact"/>
      </w:pPr>
      <w:r>
        <w:rPr>
          <w:bCs/>
          <w:b/>
        </w:rPr>
        <w:t xml:space="preserve">Lack of Continuous Support:</w:t>
      </w:r>
      <w:r>
        <w:t xml:space="preserve"> </w:t>
      </w:r>
      <w:r>
        <w:t xml:space="preserve">Patients often received initial advice from GPs but lacked follow-up support, leading to low long-term adherence.</w:t>
      </w:r>
    </w:p>
    <w:bookmarkEnd w:id="22"/>
    <w:bookmarkStart w:id="25" w:name="X2a194488f51fea2ea2fa727cf5b3524d0a79e02"/>
    <w:p>
      <w:pPr>
        <w:pStyle w:val="Heading2"/>
      </w:pPr>
      <w:r>
        <w:t xml:space="preserve">4. Methodology: The Role of the Professional Dietitian</w:t>
      </w:r>
    </w:p>
    <w:p>
      <w:pPr>
        <w:pStyle w:val="FirstParagraph"/>
      </w:pPr>
      <w:r>
        <w:t xml:space="preserve">To address these issues, the initiative focused on deploying highly trained</w:t>
      </w:r>
      <w:r>
        <w:t xml:space="preserve"> </w:t>
      </w:r>
      <w:r>
        <w:rPr>
          <w:bCs/>
          <w:b/>
        </w:rPr>
        <w:t xml:space="preserve">Dietitian</w:t>
      </w:r>
      <w:r>
        <w:t xml:space="preserve">s. It is crucial to distinguish here that a qualified</w:t>
      </w:r>
      <w:r>
        <w:t xml:space="preserve"> </w:t>
      </w:r>
      <w:r>
        <w:rPr>
          <w:bCs/>
          <w:b/>
        </w:rPr>
        <w:t xml:space="preserve">Dietitian</w:t>
      </w:r>
      <w:r>
        <w:t xml:space="preserve"> </w:t>
      </w:r>
      <w:r>
        <w:t xml:space="preserve">in the United Kingdom is a protected title, requiring rigorous academic and clinical training. Unlike nutritionists or wellness coaches, registered dietitians are regulated by the Health and Care Professions Council (HCPC) and possess the evidence-based expertise necessary to manage complex medical conditions through nutrition.</w:t>
      </w:r>
    </w:p>
    <w:bookmarkStart w:id="23" w:name="culturally-adaptive-counseling"/>
    <w:p>
      <w:pPr>
        <w:pStyle w:val="Heading3"/>
      </w:pPr>
      <w:r>
        <w:t xml:space="preserve">4.1. Culturally Adaptive Counseling</w:t>
      </w:r>
    </w:p>
    <w:p>
      <w:pPr>
        <w:pStyle w:val="FirstParagraph"/>
      </w:pPr>
      <w:r>
        <w:t xml:space="preserve">The</w:t>
      </w:r>
      <w:r>
        <w:t xml:space="preserve"> </w:t>
      </w:r>
      <w:r>
        <w:rPr>
          <w:bCs/>
          <w:b/>
        </w:rPr>
        <w:t xml:space="preserve">Dietitian</w:t>
      </w:r>
      <w:r>
        <w:t xml:space="preserve">s involved in this project underwent specialized training in cultural competence. Instead of advising patients to abandon their traditional foods, they worked collaboratively to modify recipes and ingredients to meet health goals while preserving cultural integrity. For example, for patients managing diabetes from South Asian backgrounds, the</w:t>
      </w:r>
      <w:r>
        <w:t xml:space="preserve"> </w:t>
      </w:r>
      <w:r>
        <w:rPr>
          <w:bCs/>
          <w:b/>
        </w:rPr>
        <w:t xml:space="preserve">Dietitian</w:t>
      </w:r>
      <w:r>
        <w:t xml:space="preserve"> </w:t>
      </w:r>
      <w:r>
        <w:t xml:space="preserve">might suggest adjusting portion sizes of rice and incorporating more fiber-rich local vegetables rather than prescribing a completely foreign dietary regime.</w:t>
      </w:r>
    </w:p>
    <w:bookmarkEnd w:id="23"/>
    <w:bookmarkStart w:id="24" w:name="integration-with-nhs-services"/>
    <w:p>
      <w:pPr>
        <w:pStyle w:val="Heading3"/>
      </w:pPr>
      <w:r>
        <w:t xml:space="preserve">4.2. Integration with NHS Services</w:t>
      </w:r>
    </w:p>
    <w:p>
      <w:pPr>
        <w:pStyle w:val="FirstParagraph"/>
      </w:pPr>
      <w:r>
        <w:t xml:space="preserve">The program established clear referral pathways from GPs in Birmingham to the new community-based nutritional support team. This ensured that patients with high-risk profiles were identified early and given structured support over a period of six months, rather than episodic care.</w:t>
      </w:r>
    </w:p>
    <w:bookmarkEnd w:id="24"/>
    <w:bookmarkEnd w:id="25"/>
    <w:bookmarkStart w:id="26" w:name="implementation-details"/>
    <w:p>
      <w:pPr>
        <w:pStyle w:val="Heading2"/>
      </w:pPr>
      <w:r>
        <w:t xml:space="preserve">5. Implementation Details</w:t>
      </w:r>
    </w:p>
    <w:p>
      <w:pPr>
        <w:pStyle w:val="FirstParagraph"/>
      </w:pPr>
      <w:r>
        <w:t xml:space="preserve">The implementation phase took place across three major GP practices in diverse boroughs of Birmingham. Key activities included:</w:t>
      </w:r>
    </w:p>
    <w:p>
      <w:pPr>
        <w:numPr>
          <w:ilvl w:val="0"/>
          <w:numId w:val="1002"/>
        </w:numPr>
        <w:pStyle w:val="Compact"/>
      </w:pPr>
      <w:r>
        <w:rPr>
          <w:bCs/>
          <w:b/>
        </w:rPr>
        <w:t xml:space="preserve">Audits and Assessments:</w:t>
      </w:r>
    </w:p>
    <w:p>
      <w:pPr>
        <w:numPr>
          <w:ilvl w:val="0"/>
          <w:numId w:val="1002"/>
        </w:numPr>
        <w:pStyle w:val="Compact"/>
      </w:pPr>
      <w:r>
        <w:rPr>
          <w:bCs/>
          <w:b/>
        </w:rPr>
        <w:t xml:space="preserve">Group Workshops:</w:t>
      </w:r>
    </w:p>
    <w:p>
      <w:pPr>
        <w:numPr>
          <w:ilvl w:val="0"/>
          <w:numId w:val="1002"/>
        </w:numPr>
        <w:pStyle w:val="Compact"/>
      </w:pPr>
      <w:r>
        <w:rPr>
          <w:bCs/>
          <w:b/>
        </w:rPr>
        <w:t xml:space="preserve">Digital Support Tools:</w:t>
      </w:r>
    </w:p>
    <w:bookmarkEnd w:id="26"/>
    <w:bookmarkStart w:id="28" w:name="results-and-impact-analysis"/>
    <w:p>
      <w:pPr>
        <w:pStyle w:val="Heading2"/>
      </w:pPr>
      <w:r>
        <w:t xml:space="preserve">6. Results and Impact Analysis</w:t>
      </w:r>
    </w:p>
    <w:p>
      <w:pPr>
        <w:pStyle w:val="FirstParagraph"/>
      </w:pPr>
      <w:r>
        <w:t xml:space="preserve">The outcomes of this initiative were measured quantitatively and qualitatively over an 18-month period. The data revealed significant positive shifts in health indicators among participants in</w:t>
      </w:r>
      <w:r>
        <w:t xml:space="preserve"> </w:t>
      </w:r>
      <w:r>
        <w:rPr>
          <w:bCs/>
          <w:b/>
        </w:rPr>
        <w:t xml:space="preserve">Birmingham</w:t>
      </w:r>
      <w:r>
        <w:t xml:space="preserve">.</w:t>
      </w:r>
    </w:p>
    <w:bookmarkStart w:id="27" w:name="key-statistics"/>
    <w:p>
      <w:pPr>
        <w:pStyle w:val="Heading3"/>
      </w:pPr>
      <w:r>
        <w:rPr>
          <w:bCs/>
          <w:b/>
        </w:rPr>
        <w:t xml:space="preserve">Key Statistics:</w:t>
      </w:r>
    </w:p>
    <w:p>
      <w:pPr>
        <w:pStyle w:val="FirstParagraph"/>
      </w:pPr>
      <w:r>
        <w:rPr>
          <w:bCs/>
          <w:b/>
        </w:rPr>
        <w:t xml:space="preserve">HbA1c Levels:</w:t>
      </w:r>
    </w:p>
    <w:p>
      <w:pPr>
        <w:pStyle w:val="BodyText"/>
      </w:pPr>
      <w:r>
        <w:br/>
      </w:r>
      <w:r>
        <w:t xml:space="preserve">Patients with type 2 diabetes showed an average reduction in HbA1c levels by 0.8%, a clinically significant improvement that reduces the risk of complications.</w:t>
      </w:r>
    </w:p>
    <w:p>
      <w:pPr>
        <w:pStyle w:val="BodyText"/>
      </w:pPr>
      <w:r>
        <w:br/>
      </w:r>
    </w:p>
    <w:p>
      <w:pPr>
        <w:pStyle w:val="BodyText"/>
      </w:pPr>
      <w:r>
        <w:rPr>
          <w:bCs/>
          <w:b/>
        </w:rPr>
        <w:t xml:space="preserve">Weight Management:</w:t>
      </w:r>
    </w:p>
    <w:p>
      <w:pPr>
        <w:pStyle w:val="BodyText"/>
      </w:pPr>
      <w:r>
        <w:br/>
      </w:r>
      <w:r>
        <w:t xml:space="preserve">Approximately 65% of participants achieved their target weight loss goal, defined as a 5-10% reduction in body weight, which is associated with improved metabolic health.</w:t>
      </w:r>
    </w:p>
    <w:p>
      <w:pPr>
        <w:pStyle w:val="BodyText"/>
      </w:pPr>
      <w:r>
        <w:br/>
      </w:r>
    </w:p>
    <w:p>
      <w:pPr>
        <w:pStyle w:val="BodyText"/>
      </w:pPr>
      <w:r>
        <w:t xml:space="preserve">NHSAbsorption Cost Reduction:</w:t>
      </w:r>
    </w:p>
    <w:p>
      <w:pPr>
        <w:pStyle w:val="BodyText"/>
      </w:pPr>
      <w:r>
        <w:br/>
      </w:r>
    </w:p>
    <w:bookmarkEnd w:id="27"/>
    <w:p>
      <w:pPr>
        <w:pStyle w:val="FirstParagraph"/>
      </w:pPr>
      <w:r>
        <w:rPr>
          <w:bCs/>
          <w:b/>
        </w:rPr>
        <w:t xml:space="preserve">Patient Feedback:</w:t>
      </w:r>
    </w:p>
    <w:p>
      <w:pPr>
        <w:pStyle w:val="BodyText"/>
      </w:pPr>
      <w:r>
        <w:t xml:space="preserve">The qualitative feedback was overwhelmingly positive. Patients reported feeling "understood" and "supported," citing the cultural sensitivity of their assigned</w:t>
      </w:r>
      <w:r>
        <w:t xml:space="preserve"> </w:t>
      </w:r>
      <w:r>
        <w:rPr>
          <w:bCs/>
          <w:b/>
        </w:rPr>
        <w:t xml:space="preserve">Dietitian</w:t>
      </w:r>
      <w:r>
        <w:t xml:space="preserve"> </w:t>
      </w:r>
      <w:r>
        <w:t xml:space="preserve">as a key factor in their adherence to the program. Many noted that they finally had access to professional advice that respected their heritage while addressing their health concerns.</w:t>
      </w:r>
    </w:p>
    <w:bookmarkEnd w:id="28"/>
    <w:bookmarkStart w:id="29" w:name="challenges-and-lessons-learned"/>
    <w:p>
      <w:pPr>
        <w:pStyle w:val="Heading2"/>
      </w:pPr>
      <w:r>
        <w:t xml:space="preserve">7. Challenges and Lessons Learned</w:t>
      </w:r>
    </w:p>
    <w:p>
      <w:pPr>
        <w:pStyle w:val="FirstParagraph"/>
      </w:pPr>
      <w:r>
        <w:rPr>
          <w:bCs/>
          <w:b/>
        </w:rPr>
        <w:t xml:space="preserve">Birmingham's</w:t>
      </w:r>
      <w:r>
        <w:t xml:space="preserve"> </w:t>
      </w:r>
      <w:r>
        <w:t xml:space="preserve">diverse population also presented logistical challenges. Language barriers occasionally hindered direct communication, necessitating the use of professional interpreters in some cases, which added to the operational costs. Additionally, there was initial skepticism among some community members regarding dietary changes that conflicted with deeply held cultural beliefs. Overcoming this required patience and trust-building exercises led by the</w:t>
      </w:r>
      <w:r>
        <w:t xml:space="preserve"> </w:t>
      </w:r>
      <w:r>
        <w:rPr>
          <w:bCs/>
          <w:b/>
        </w:rPr>
        <w:t xml:space="preserve">Dietitian</w:t>
      </w:r>
      <w:r>
        <w:t xml:space="preserve">s.</w:t>
      </w:r>
    </w:p>
    <w:p>
      <w:pPr>
        <w:pStyle w:val="BodyText"/>
      </w:pPr>
      <w:r>
        <w:t xml:space="preserve">A critical lesson learned was the importance of interdisciplinary collaboration. The most successful interventions occurred when the</w:t>
      </w:r>
      <w:r>
        <w:t xml:space="preserve"> </w:t>
      </w:r>
      <w:r>
        <w:rPr>
          <w:bCs/>
          <w:b/>
        </w:rPr>
        <w:t xml:space="preserve">Dietitian</w:t>
      </w:r>
      <w:r>
        <w:t xml:space="preserve"> </w:t>
      </w:r>
      <w:r>
        <w:t xml:space="preserve">worked closely with pharmacists, social workers, and GP clinicians to address all facets of a patient's health and social needs.</w:t>
      </w:r>
    </w:p>
    <w:bookmarkEnd w:id="29"/>
    <w:bookmarkStart w:id="30" w:name="conclusion"/>
    <w:p>
      <w:pPr>
        <w:pStyle w:val="Heading2"/>
      </w:pPr>
      <w:r>
        <w:t xml:space="preserve">8. Conclusion</w:t>
      </w:r>
    </w:p>
    <w:p>
      <w:pPr>
        <w:pStyle w:val="FirstParagraph"/>
      </w:pPr>
      <w:r>
        <w:t xml:space="preserve">This case study demonstrates that integrating professional</w:t>
      </w:r>
      <w:r>
        <w:t xml:space="preserve"> </w:t>
      </w:r>
      <w:r>
        <w:rPr>
          <w:bCs/>
          <w:b/>
        </w:rPr>
        <w:t xml:space="preserve">Dietitian</w:t>
      </w:r>
      <w:r>
        <w:t xml:space="preserve">s into the healthcare fabric of cities like Birmingham is not just beneficial but essential for modern public health strategies. The specific context of the United Kingdom, with its diverse urban centers, requires a shift away from one-size-fits-all nutritional advice towards personalized, culturally competent care.</w:t>
      </w:r>
    </w:p>
    <w:p>
      <w:pPr>
        <w:pStyle w:val="BodyText"/>
      </w:pPr>
      <w:r>
        <w:t xml:space="preserve">The success in Birmingham serves as a model for other UK cities facing similar demographic and health challenges. By empowering patients through education and tailored support provided by qualified</w:t>
      </w:r>
      <w:r>
        <w:t xml:space="preserve"> </w:t>
      </w:r>
      <w:r>
        <w:rPr>
          <w:bCs/>
          <w:b/>
        </w:rPr>
        <w:t xml:space="preserve">Dietitian</w:t>
      </w:r>
      <w:r>
        <w:t xml:space="preserve">s, healthcare providers can achieve better clinical outcomes, improve patient satisfaction, and reduce the long-term economic burden of chronic diseases.</w:t>
      </w:r>
    </w:p>
    <w:bookmarkEnd w:id="30"/>
    <w:bookmarkStart w:id="31" w:name="recommendations-for-future-practice"/>
    <w:p>
      <w:pPr>
        <w:pStyle w:val="Heading2"/>
      </w:pPr>
      <w:r>
        <w:t xml:space="preserve">9. Recommendations for Future Practice</w:t>
      </w:r>
    </w:p>
    <w:p>
      <w:pPr>
        <w:pStyle w:val="FirstParagraph"/>
      </w:pPr>
      <w:r>
        <w:rPr>
          <w:bCs/>
          <w:b/>
        </w:rPr>
        <w:t xml:space="preserve">Mandate Dietitian Involvement:</w:t>
      </w:r>
    </w:p>
    <w:p>
      <w:pPr>
        <w:pStyle w:val="BodyText"/>
      </w:pPr>
      <w:r>
        <w:br/>
      </w:r>
      <w:r>
        <w:t xml:space="preserve">Health trusts should consider making referral to a registered dietitian a standard part of the care pathway for newly diagnosed type 2 diabetes and hypertension patients.</w:t>
      </w:r>
    </w:p>
    <w:p>
      <w:pPr>
        <w:pStyle w:val="BodyText"/>
      </w:pPr>
      <w:r>
        <w:br/>
      </w:r>
    </w:p>
    <w:p>
      <w:pPr>
        <w:pStyle w:val="BodyText"/>
      </w:pPr>
      <w:r>
        <w:rPr>
          <w:bCs/>
          <w:b/>
        </w:rPr>
        <w:t xml:space="preserve">Cultural Competency Training:</w:t>
      </w:r>
    </w:p>
    <w:p>
      <w:pPr>
        <w:pStyle w:val="BodyText"/>
      </w:pPr>
      <w:r>
        <w:br/>
      </w:r>
      <w:r>
        <w:t xml:space="preserve">Ongoing training for dietitians on the dietary practices of Birmingham’s specific communities (e.g., Caribbean, Polish, Somali) is crucial to maintain relevance and effectiveness.</w:t>
      </w:r>
    </w:p>
    <w:p>
      <w:pPr>
        <w:numPr>
          <w:ilvl w:val="0"/>
          <w:numId w:val="1004"/>
        </w:numPr>
        <w:pStyle w:val="Compact"/>
      </w:pPr>
      <w:r>
        <w:rPr>
          <w:bCs/>
          <w:b/>
        </w:rPr>
        <w:t xml:space="preserve">Digital Expansion:</w:t>
      </w:r>
    </w:p>
    <w:p>
      <w:pPr>
        <w:pStyle w:val="FirstParagraph"/>
      </w:pPr>
      <w:r>
        <w:t xml:space="preserve">In conclusion, the synergy between professional dietary expertise and local community needs defines the future of preventative healthcare in Birmingham. The evidence is clear: when a qualified</w:t>
      </w:r>
      <w:r>
        <w:t xml:space="preserve"> </w:t>
      </w:r>
      <w:r>
        <w:rPr>
          <w:bCs/>
          <w:b/>
        </w:rPr>
        <w:t xml:space="preserve">Dietitian</w:t>
      </w:r>
      <w:r>
        <w:t xml:space="preserve"> </w:t>
      </w:r>
      <w:r>
        <w:t xml:space="preserve">is accessible and culturally attuned, the health outcomes for patients in the United Kingdom improve significantly.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Dietitian Services in United Kingdom Birmingham</dc:title>
  <dc:creator/>
  <dc:language>en</dc:language>
  <cp:keywords/>
  <dcterms:created xsi:type="dcterms:W3CDTF">2026-07-29T07:54:47Z</dcterms:created>
  <dcterms:modified xsi:type="dcterms:W3CDTF">2026-07-29T07:54:47Z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